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3F10" w:rsidRPr="00194AA6" w:rsidRDefault="00193F10" w:rsidP="00194AA6">
      <w:pPr>
        <w:jc w:val="center"/>
        <w:rPr>
          <w:sz w:val="22"/>
          <w:szCs w:val="22"/>
        </w:rPr>
      </w:pPr>
    </w:p>
    <w:p w:rsidR="00193F10" w:rsidRPr="00DF083F" w:rsidRDefault="00B137D7" w:rsidP="00194AA6">
      <w:pPr>
        <w:jc w:val="center"/>
      </w:pPr>
      <w:r w:rsidRPr="00DF083F">
        <w:rPr>
          <w:noProof/>
        </w:rPr>
        <w:drawing>
          <wp:inline distT="0" distB="0" distL="0" distR="0">
            <wp:extent cx="1716405" cy="1121410"/>
            <wp:effectExtent l="1905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6405" cy="1121410"/>
                    </a:xfrm>
                    <a:prstGeom prst="rect">
                      <a:avLst/>
                    </a:prstGeom>
                    <a:noFill/>
                    <a:ln w="9525">
                      <a:noFill/>
                      <a:miter lim="800000"/>
                      <a:headEnd/>
                      <a:tailEnd/>
                    </a:ln>
                  </pic:spPr>
                </pic:pic>
              </a:graphicData>
            </a:graphic>
          </wp:inline>
        </w:drawing>
      </w:r>
    </w:p>
    <w:p w:rsidR="001771DC" w:rsidRPr="00DF083F" w:rsidRDefault="001771DC" w:rsidP="00194AA6">
      <w:pPr>
        <w:jc w:val="center"/>
        <w:rPr>
          <w:sz w:val="22"/>
          <w:szCs w:val="22"/>
        </w:rPr>
      </w:pPr>
    </w:p>
    <w:p w:rsidR="00193F10" w:rsidRPr="00DF083F" w:rsidRDefault="00193F10" w:rsidP="00194AA6">
      <w:pPr>
        <w:pStyle w:val="Heading3"/>
        <w:rPr>
          <w:b/>
          <w:sz w:val="22"/>
          <w:szCs w:val="22"/>
        </w:rPr>
      </w:pPr>
      <w:r w:rsidRPr="00DF083F">
        <w:rPr>
          <w:b/>
          <w:sz w:val="22"/>
          <w:szCs w:val="22"/>
        </w:rPr>
        <w:t>TECHNICAL EVALUATION</w:t>
      </w:r>
    </w:p>
    <w:p w:rsidR="00193F10" w:rsidRPr="00DF083F" w:rsidRDefault="00193F10" w:rsidP="00194AA6">
      <w:pPr>
        <w:jc w:val="center"/>
        <w:rPr>
          <w:b/>
          <w:sz w:val="22"/>
          <w:szCs w:val="22"/>
        </w:rPr>
      </w:pPr>
      <w:r w:rsidRPr="00DF083F">
        <w:rPr>
          <w:b/>
          <w:sz w:val="22"/>
          <w:szCs w:val="22"/>
        </w:rPr>
        <w:t>&amp;</w:t>
      </w:r>
    </w:p>
    <w:p w:rsidR="00193F10" w:rsidRPr="00DF083F" w:rsidRDefault="00193F10" w:rsidP="00194AA6">
      <w:pPr>
        <w:jc w:val="center"/>
        <w:rPr>
          <w:b/>
          <w:sz w:val="22"/>
          <w:szCs w:val="22"/>
        </w:rPr>
      </w:pPr>
      <w:r w:rsidRPr="00DF083F">
        <w:rPr>
          <w:b/>
          <w:sz w:val="22"/>
          <w:szCs w:val="22"/>
        </w:rPr>
        <w:t>PRELIMINARY DETERMINATION</w:t>
      </w:r>
    </w:p>
    <w:p w:rsidR="00193F10" w:rsidRPr="00DF083F" w:rsidRDefault="00193F10" w:rsidP="00194AA6">
      <w:pPr>
        <w:jc w:val="center"/>
        <w:rPr>
          <w:sz w:val="22"/>
          <w:szCs w:val="22"/>
        </w:rPr>
      </w:pPr>
    </w:p>
    <w:p w:rsidR="00193F10" w:rsidRPr="00DF083F" w:rsidRDefault="00193F10" w:rsidP="00194AA6">
      <w:pPr>
        <w:jc w:val="center"/>
        <w:rPr>
          <w:sz w:val="22"/>
          <w:szCs w:val="22"/>
        </w:rPr>
      </w:pPr>
    </w:p>
    <w:p w:rsidR="00193F10" w:rsidRPr="00DF083F" w:rsidRDefault="00193F10" w:rsidP="00194AA6">
      <w:pPr>
        <w:jc w:val="center"/>
        <w:rPr>
          <w:sz w:val="22"/>
          <w:szCs w:val="22"/>
        </w:rPr>
      </w:pPr>
    </w:p>
    <w:p w:rsidR="00194AA6" w:rsidRPr="00DF083F" w:rsidRDefault="00194AA6" w:rsidP="00194AA6">
      <w:pPr>
        <w:pStyle w:val="Heading4"/>
        <w:spacing w:after="120"/>
        <w:rPr>
          <w:bCs/>
          <w:szCs w:val="22"/>
        </w:rPr>
      </w:pPr>
      <w:r w:rsidRPr="00DF083F">
        <w:rPr>
          <w:bCs/>
          <w:szCs w:val="22"/>
        </w:rPr>
        <w:t>APPLICANT</w:t>
      </w:r>
    </w:p>
    <w:p w:rsidR="00B235AE" w:rsidRPr="00DF083F" w:rsidRDefault="00B235AE" w:rsidP="00B235AE">
      <w:pPr>
        <w:widowControl w:val="0"/>
        <w:jc w:val="center"/>
        <w:rPr>
          <w:sz w:val="22"/>
          <w:szCs w:val="22"/>
        </w:rPr>
      </w:pPr>
      <w:r w:rsidRPr="00DF083F">
        <w:rPr>
          <w:sz w:val="22"/>
          <w:szCs w:val="22"/>
        </w:rPr>
        <w:t>Seminole Electric Cooperative, Inc.</w:t>
      </w:r>
      <w:r w:rsidR="002376B8">
        <w:rPr>
          <w:sz w:val="22"/>
          <w:szCs w:val="22"/>
        </w:rPr>
        <w:t xml:space="preserve"> (SECI)</w:t>
      </w:r>
    </w:p>
    <w:p w:rsidR="00B235AE" w:rsidRPr="00DF083F" w:rsidRDefault="00B235AE" w:rsidP="00B235AE">
      <w:pPr>
        <w:widowControl w:val="0"/>
        <w:jc w:val="center"/>
        <w:rPr>
          <w:sz w:val="22"/>
          <w:szCs w:val="22"/>
        </w:rPr>
      </w:pPr>
      <w:r w:rsidRPr="00DF083F">
        <w:rPr>
          <w:sz w:val="22"/>
          <w:szCs w:val="22"/>
        </w:rPr>
        <w:t>Post Office Box 272000</w:t>
      </w:r>
    </w:p>
    <w:p w:rsidR="00B235AE" w:rsidRPr="00DF083F" w:rsidRDefault="00B235AE" w:rsidP="00B235AE">
      <w:pPr>
        <w:widowControl w:val="0"/>
        <w:jc w:val="center"/>
        <w:rPr>
          <w:sz w:val="22"/>
          <w:szCs w:val="22"/>
        </w:rPr>
      </w:pPr>
      <w:r w:rsidRPr="00DF083F">
        <w:rPr>
          <w:sz w:val="22"/>
          <w:szCs w:val="22"/>
        </w:rPr>
        <w:t>Tampa, Florida  33688-2000</w:t>
      </w:r>
    </w:p>
    <w:p w:rsidR="00194AA6" w:rsidRPr="00DF083F" w:rsidRDefault="00194AA6" w:rsidP="00194AA6">
      <w:pPr>
        <w:widowControl w:val="0"/>
        <w:jc w:val="center"/>
        <w:rPr>
          <w:sz w:val="22"/>
          <w:szCs w:val="22"/>
        </w:rPr>
      </w:pPr>
    </w:p>
    <w:p w:rsidR="008E370B" w:rsidRPr="00DF083F" w:rsidRDefault="00B235AE" w:rsidP="00194AA6">
      <w:pPr>
        <w:widowControl w:val="0"/>
        <w:jc w:val="center"/>
        <w:rPr>
          <w:sz w:val="22"/>
          <w:szCs w:val="22"/>
        </w:rPr>
      </w:pPr>
      <w:r w:rsidRPr="00DF083F">
        <w:rPr>
          <w:sz w:val="22"/>
          <w:szCs w:val="22"/>
        </w:rPr>
        <w:t>Seminole Generating Station Units 1 and 2</w:t>
      </w:r>
    </w:p>
    <w:p w:rsidR="00194AA6" w:rsidRPr="00DF083F" w:rsidRDefault="00194AA6" w:rsidP="00194AA6">
      <w:pPr>
        <w:widowControl w:val="0"/>
        <w:jc w:val="center"/>
        <w:rPr>
          <w:sz w:val="22"/>
          <w:szCs w:val="22"/>
        </w:rPr>
      </w:pPr>
      <w:r w:rsidRPr="00DF083F">
        <w:rPr>
          <w:sz w:val="22"/>
          <w:szCs w:val="22"/>
        </w:rPr>
        <w:t xml:space="preserve">Facility ID No. </w:t>
      </w:r>
      <w:r w:rsidR="008E370B" w:rsidRPr="00DF083F">
        <w:rPr>
          <w:sz w:val="22"/>
          <w:szCs w:val="22"/>
        </w:rPr>
        <w:t>1050004</w:t>
      </w:r>
    </w:p>
    <w:p w:rsidR="00194AA6" w:rsidRPr="00DF083F" w:rsidRDefault="00194AA6" w:rsidP="00194AA6">
      <w:pPr>
        <w:jc w:val="center"/>
        <w:rPr>
          <w:sz w:val="22"/>
        </w:rPr>
      </w:pPr>
    </w:p>
    <w:p w:rsidR="00194AA6" w:rsidRPr="00DF083F" w:rsidRDefault="00194AA6" w:rsidP="00194AA6">
      <w:pPr>
        <w:jc w:val="center"/>
        <w:rPr>
          <w:sz w:val="22"/>
        </w:rPr>
      </w:pPr>
    </w:p>
    <w:p w:rsidR="00194AA6" w:rsidRPr="00DF083F" w:rsidRDefault="00194AA6" w:rsidP="00194AA6">
      <w:pPr>
        <w:jc w:val="center"/>
        <w:rPr>
          <w:sz w:val="22"/>
        </w:rPr>
      </w:pPr>
    </w:p>
    <w:p w:rsidR="00193F10" w:rsidRPr="00DF083F" w:rsidRDefault="00193F10" w:rsidP="00194AA6">
      <w:pPr>
        <w:pStyle w:val="Heading4"/>
        <w:spacing w:after="120"/>
        <w:rPr>
          <w:bCs/>
        </w:rPr>
      </w:pPr>
      <w:r w:rsidRPr="00DF083F">
        <w:rPr>
          <w:bCs/>
        </w:rPr>
        <w:t>PROJECT</w:t>
      </w:r>
    </w:p>
    <w:p w:rsidR="00B235AE" w:rsidRPr="00DF083F" w:rsidRDefault="00193F10" w:rsidP="00B235AE">
      <w:pPr>
        <w:pStyle w:val="Heading1"/>
        <w:spacing w:after="0"/>
        <w:ind w:left="0"/>
        <w:jc w:val="center"/>
        <w:rPr>
          <w:sz w:val="22"/>
          <w:szCs w:val="22"/>
        </w:rPr>
      </w:pPr>
      <w:r w:rsidRPr="00DF083F">
        <w:rPr>
          <w:sz w:val="22"/>
        </w:rPr>
        <w:t>P</w:t>
      </w:r>
      <w:r w:rsidR="00194AA6" w:rsidRPr="00DF083F">
        <w:rPr>
          <w:sz w:val="22"/>
        </w:rPr>
        <w:t>roject</w:t>
      </w:r>
      <w:r w:rsidRPr="00DF083F">
        <w:rPr>
          <w:sz w:val="22"/>
        </w:rPr>
        <w:t xml:space="preserve"> No. </w:t>
      </w:r>
      <w:r w:rsidR="00B235AE" w:rsidRPr="00DF083F">
        <w:rPr>
          <w:sz w:val="22"/>
          <w:szCs w:val="22"/>
        </w:rPr>
        <w:t>1070025-0</w:t>
      </w:r>
      <w:r w:rsidR="00BB43D2">
        <w:rPr>
          <w:sz w:val="22"/>
          <w:szCs w:val="22"/>
        </w:rPr>
        <w:t>20</w:t>
      </w:r>
      <w:r w:rsidR="00B235AE" w:rsidRPr="00DF083F">
        <w:rPr>
          <w:sz w:val="22"/>
          <w:szCs w:val="22"/>
        </w:rPr>
        <w:t>-AC</w:t>
      </w:r>
    </w:p>
    <w:p w:rsidR="00194AA6" w:rsidRPr="00DF083F" w:rsidRDefault="00194AA6" w:rsidP="00B235AE">
      <w:pPr>
        <w:pStyle w:val="Heading1"/>
        <w:spacing w:after="0"/>
        <w:ind w:left="0"/>
        <w:jc w:val="center"/>
        <w:rPr>
          <w:sz w:val="22"/>
        </w:rPr>
      </w:pPr>
      <w:r w:rsidRPr="00DF083F">
        <w:rPr>
          <w:sz w:val="22"/>
        </w:rPr>
        <w:t xml:space="preserve">Application for </w:t>
      </w:r>
      <w:r w:rsidR="008603FF" w:rsidRPr="00DF083F">
        <w:rPr>
          <w:sz w:val="22"/>
        </w:rPr>
        <w:t xml:space="preserve">Minor Source </w:t>
      </w:r>
      <w:r w:rsidRPr="00DF083F">
        <w:rPr>
          <w:sz w:val="22"/>
        </w:rPr>
        <w:t>Air Construction Permit</w:t>
      </w:r>
    </w:p>
    <w:p w:rsidR="00193F10" w:rsidRPr="00DF083F" w:rsidRDefault="00B235AE" w:rsidP="00B235AE">
      <w:pPr>
        <w:pStyle w:val="Heading1"/>
        <w:spacing w:after="0"/>
        <w:ind w:left="0"/>
        <w:jc w:val="center"/>
        <w:rPr>
          <w:sz w:val="22"/>
        </w:rPr>
      </w:pPr>
      <w:r w:rsidRPr="00DF083F">
        <w:rPr>
          <w:sz w:val="22"/>
          <w:szCs w:val="22"/>
        </w:rPr>
        <w:t xml:space="preserve">Removal of </w:t>
      </w:r>
      <w:r w:rsidR="00BB43D2">
        <w:rPr>
          <w:sz w:val="22"/>
          <w:szCs w:val="22"/>
        </w:rPr>
        <w:t>Requirement to Utilize Alkali Injection</w:t>
      </w:r>
    </w:p>
    <w:p w:rsidR="00193F10" w:rsidRPr="00DF083F" w:rsidRDefault="00193F10" w:rsidP="00194AA6">
      <w:pPr>
        <w:jc w:val="center"/>
        <w:rPr>
          <w:sz w:val="22"/>
        </w:rPr>
      </w:pPr>
    </w:p>
    <w:p w:rsidR="00193F10" w:rsidRPr="00DF083F" w:rsidRDefault="00193F10" w:rsidP="00194AA6">
      <w:pPr>
        <w:jc w:val="center"/>
        <w:rPr>
          <w:sz w:val="22"/>
        </w:rPr>
      </w:pPr>
    </w:p>
    <w:p w:rsidR="00193F10" w:rsidRPr="00DF083F" w:rsidRDefault="00193F10" w:rsidP="00194AA6">
      <w:pPr>
        <w:pStyle w:val="Heading4"/>
        <w:spacing w:after="120"/>
        <w:rPr>
          <w:bCs/>
        </w:rPr>
      </w:pPr>
      <w:r w:rsidRPr="00DF083F">
        <w:rPr>
          <w:bCs/>
        </w:rPr>
        <w:t>COUNTY</w:t>
      </w:r>
    </w:p>
    <w:p w:rsidR="00193F10" w:rsidRPr="00DF083F" w:rsidRDefault="008E370B" w:rsidP="00194AA6">
      <w:pPr>
        <w:jc w:val="center"/>
        <w:rPr>
          <w:sz w:val="22"/>
        </w:rPr>
      </w:pPr>
      <w:r w:rsidRPr="00DF083F">
        <w:rPr>
          <w:sz w:val="22"/>
        </w:rPr>
        <w:t>P</w:t>
      </w:r>
      <w:r w:rsidR="00B235AE" w:rsidRPr="00DF083F">
        <w:rPr>
          <w:sz w:val="22"/>
        </w:rPr>
        <w:t>utnam</w:t>
      </w:r>
      <w:r w:rsidR="001D1649" w:rsidRPr="00DF083F">
        <w:rPr>
          <w:sz w:val="22"/>
        </w:rPr>
        <w:t xml:space="preserve"> </w:t>
      </w:r>
      <w:r w:rsidR="00193F10" w:rsidRPr="00DF083F">
        <w:rPr>
          <w:sz w:val="22"/>
        </w:rPr>
        <w:t>County</w:t>
      </w:r>
      <w:r w:rsidR="001D487F" w:rsidRPr="00DF083F">
        <w:rPr>
          <w:sz w:val="22"/>
        </w:rPr>
        <w:t>, Florida</w:t>
      </w:r>
    </w:p>
    <w:p w:rsidR="00193F10" w:rsidRPr="00DF083F" w:rsidRDefault="00193F10" w:rsidP="00194AA6">
      <w:pPr>
        <w:jc w:val="center"/>
        <w:rPr>
          <w:sz w:val="22"/>
          <w:u w:val="single"/>
        </w:rPr>
      </w:pPr>
    </w:p>
    <w:p w:rsidR="00193F10" w:rsidRPr="00DF083F" w:rsidRDefault="00193F10" w:rsidP="00194AA6">
      <w:pPr>
        <w:jc w:val="center"/>
        <w:rPr>
          <w:sz w:val="22"/>
          <w:u w:val="single"/>
        </w:rPr>
      </w:pPr>
    </w:p>
    <w:p w:rsidR="00193F10" w:rsidRPr="00DF083F" w:rsidRDefault="00193F10" w:rsidP="00194AA6">
      <w:pPr>
        <w:jc w:val="center"/>
        <w:rPr>
          <w:sz w:val="22"/>
        </w:rPr>
      </w:pPr>
    </w:p>
    <w:p w:rsidR="00193F10" w:rsidRPr="00DF083F" w:rsidRDefault="00193F10" w:rsidP="00194AA6">
      <w:pPr>
        <w:pStyle w:val="Heading8"/>
        <w:jc w:val="center"/>
      </w:pPr>
      <w:r w:rsidRPr="00DF083F">
        <w:t>PERMITTING</w:t>
      </w:r>
      <w:r w:rsidR="001D487F" w:rsidRPr="00DF083F">
        <w:t xml:space="preserve"> </w:t>
      </w:r>
      <w:r w:rsidRPr="00DF083F">
        <w:t>AUTHORITY</w:t>
      </w:r>
    </w:p>
    <w:p w:rsidR="00194AA6" w:rsidRPr="00DF083F" w:rsidRDefault="00194AA6" w:rsidP="00194AA6">
      <w:pPr>
        <w:widowControl w:val="0"/>
        <w:jc w:val="center"/>
        <w:rPr>
          <w:sz w:val="22"/>
          <w:szCs w:val="22"/>
        </w:rPr>
      </w:pPr>
      <w:r w:rsidRPr="00DF083F">
        <w:rPr>
          <w:sz w:val="22"/>
          <w:szCs w:val="22"/>
        </w:rPr>
        <w:t>Florida Department of Environmental Protection</w:t>
      </w:r>
    </w:p>
    <w:p w:rsidR="00194AA6" w:rsidRPr="00DF083F" w:rsidRDefault="00194AA6" w:rsidP="00194AA6">
      <w:pPr>
        <w:widowControl w:val="0"/>
        <w:jc w:val="center"/>
        <w:rPr>
          <w:sz w:val="22"/>
          <w:szCs w:val="22"/>
        </w:rPr>
      </w:pPr>
      <w:r w:rsidRPr="00DF083F">
        <w:rPr>
          <w:sz w:val="22"/>
          <w:szCs w:val="22"/>
        </w:rPr>
        <w:t>Division of Air Resource Management</w:t>
      </w:r>
    </w:p>
    <w:p w:rsidR="00194AA6" w:rsidRPr="00DF083F" w:rsidRDefault="00850561" w:rsidP="00194AA6">
      <w:pPr>
        <w:widowControl w:val="0"/>
        <w:jc w:val="center"/>
        <w:rPr>
          <w:sz w:val="22"/>
          <w:szCs w:val="22"/>
        </w:rPr>
      </w:pPr>
      <w:r w:rsidRPr="00DF083F">
        <w:rPr>
          <w:sz w:val="22"/>
          <w:szCs w:val="22"/>
        </w:rPr>
        <w:t>Office of Permitting and Compliance</w:t>
      </w:r>
    </w:p>
    <w:p w:rsidR="00194AA6" w:rsidRPr="00DF083F" w:rsidRDefault="00194AA6" w:rsidP="00194AA6">
      <w:pPr>
        <w:widowControl w:val="0"/>
        <w:jc w:val="center"/>
        <w:rPr>
          <w:sz w:val="22"/>
          <w:szCs w:val="22"/>
        </w:rPr>
      </w:pPr>
      <w:r w:rsidRPr="00DF083F">
        <w:rPr>
          <w:sz w:val="22"/>
          <w:szCs w:val="22"/>
        </w:rPr>
        <w:t>2600 Blair Stone Road, MS#5505</w:t>
      </w:r>
    </w:p>
    <w:p w:rsidR="00194AA6" w:rsidRPr="00DF083F" w:rsidRDefault="00194AA6" w:rsidP="00194AA6">
      <w:pPr>
        <w:widowControl w:val="0"/>
        <w:jc w:val="center"/>
        <w:rPr>
          <w:sz w:val="22"/>
          <w:szCs w:val="22"/>
        </w:rPr>
      </w:pPr>
      <w:smartTag w:uri="urn:schemas-microsoft-com:office:smarttags" w:element="place">
        <w:smartTag w:uri="urn:schemas-microsoft-com:office:smarttags" w:element="City">
          <w:r w:rsidRPr="00DF083F">
            <w:rPr>
              <w:sz w:val="22"/>
              <w:szCs w:val="22"/>
            </w:rPr>
            <w:t>Tallahassee</w:t>
          </w:r>
        </w:smartTag>
        <w:r w:rsidRPr="00DF083F">
          <w:rPr>
            <w:sz w:val="22"/>
            <w:szCs w:val="22"/>
          </w:rPr>
          <w:t xml:space="preserve">, </w:t>
        </w:r>
        <w:smartTag w:uri="urn:schemas-microsoft-com:office:smarttags" w:element="State">
          <w:r w:rsidRPr="00DF083F">
            <w:rPr>
              <w:sz w:val="22"/>
              <w:szCs w:val="22"/>
            </w:rPr>
            <w:t>Florida</w:t>
          </w:r>
        </w:smartTag>
        <w:r w:rsidRPr="00DF083F">
          <w:rPr>
            <w:sz w:val="22"/>
            <w:szCs w:val="22"/>
          </w:rPr>
          <w:t xml:space="preserve">  </w:t>
        </w:r>
        <w:smartTag w:uri="urn:schemas-microsoft-com:office:smarttags" w:element="PostalCode">
          <w:r w:rsidRPr="00DF083F">
            <w:rPr>
              <w:sz w:val="22"/>
              <w:szCs w:val="22"/>
            </w:rPr>
            <w:t>32399-2400</w:t>
          </w:r>
        </w:smartTag>
      </w:smartTag>
    </w:p>
    <w:p w:rsidR="00193F10" w:rsidRPr="00DF083F" w:rsidRDefault="00193F10" w:rsidP="00194AA6">
      <w:pPr>
        <w:jc w:val="center"/>
        <w:rPr>
          <w:sz w:val="22"/>
        </w:rPr>
      </w:pPr>
    </w:p>
    <w:p w:rsidR="00193F10" w:rsidRPr="00DF083F" w:rsidRDefault="00193F10" w:rsidP="00194AA6">
      <w:pPr>
        <w:jc w:val="center"/>
        <w:rPr>
          <w:sz w:val="22"/>
        </w:rPr>
      </w:pPr>
    </w:p>
    <w:p w:rsidR="00193F10" w:rsidRPr="00DF083F" w:rsidRDefault="00193F10" w:rsidP="00194AA6">
      <w:pPr>
        <w:jc w:val="center"/>
        <w:rPr>
          <w:sz w:val="22"/>
        </w:rPr>
      </w:pPr>
    </w:p>
    <w:p w:rsidR="00193F10" w:rsidRPr="00DF083F" w:rsidRDefault="006F0F9B" w:rsidP="00194AA6">
      <w:pPr>
        <w:jc w:val="center"/>
        <w:rPr>
          <w:sz w:val="22"/>
        </w:rPr>
      </w:pPr>
      <w:r w:rsidRPr="00DE7E1F">
        <w:rPr>
          <w:sz w:val="22"/>
        </w:rPr>
        <w:t xml:space="preserve">December </w:t>
      </w:r>
      <w:r w:rsidR="003B4B3C" w:rsidRPr="00DE7E1F">
        <w:rPr>
          <w:sz w:val="22"/>
        </w:rPr>
        <w:t>14</w:t>
      </w:r>
      <w:r w:rsidR="0002463E" w:rsidRPr="00DE7E1F">
        <w:rPr>
          <w:sz w:val="22"/>
        </w:rPr>
        <w:t xml:space="preserve">, </w:t>
      </w:r>
      <w:r w:rsidR="008E370B" w:rsidRPr="00DE7E1F">
        <w:rPr>
          <w:sz w:val="22"/>
        </w:rPr>
        <w:t>2012</w:t>
      </w:r>
    </w:p>
    <w:p w:rsidR="00193F10" w:rsidRPr="00DF083F" w:rsidRDefault="00193F10" w:rsidP="00194AA6">
      <w:pPr>
        <w:jc w:val="center"/>
        <w:rPr>
          <w:sz w:val="22"/>
        </w:rPr>
      </w:pPr>
    </w:p>
    <w:p w:rsidR="00193F10" w:rsidRPr="00DF083F" w:rsidRDefault="00193F10" w:rsidP="00194AA6">
      <w:pPr>
        <w:jc w:val="center"/>
        <w:rPr>
          <w:sz w:val="22"/>
          <w:szCs w:val="22"/>
        </w:rPr>
      </w:pPr>
    </w:p>
    <w:p w:rsidR="00193F10" w:rsidRPr="00DF083F" w:rsidRDefault="00193F10">
      <w:pPr>
        <w:jc w:val="center"/>
        <w:rPr>
          <w:sz w:val="22"/>
        </w:rPr>
        <w:sectPr w:rsidR="00193F10" w:rsidRPr="00DF083F" w:rsidSect="00F7684D">
          <w:pgSz w:w="12240" w:h="15840" w:code="1"/>
          <w:pgMar w:top="1440" w:right="1440" w:bottom="1440" w:left="1440" w:header="720" w:footer="720" w:gutter="0"/>
          <w:pgNumType w:start="1"/>
          <w:cols w:space="720"/>
        </w:sectPr>
      </w:pPr>
    </w:p>
    <w:p w:rsidR="00A14C38" w:rsidRPr="00DF083F" w:rsidRDefault="00A14C38" w:rsidP="00A14C38">
      <w:pPr>
        <w:widowControl w:val="0"/>
        <w:numPr>
          <w:ilvl w:val="0"/>
          <w:numId w:val="6"/>
        </w:numPr>
        <w:tabs>
          <w:tab w:val="left" w:pos="360"/>
        </w:tabs>
        <w:spacing w:after="120"/>
        <w:ind w:left="360"/>
        <w:rPr>
          <w:b/>
          <w:caps/>
          <w:sz w:val="22"/>
          <w:szCs w:val="22"/>
        </w:rPr>
      </w:pPr>
      <w:r w:rsidRPr="00DF083F">
        <w:rPr>
          <w:b/>
          <w:caps/>
          <w:sz w:val="22"/>
          <w:szCs w:val="22"/>
        </w:rPr>
        <w:lastRenderedPageBreak/>
        <w:t>General Project INFORMATION</w:t>
      </w:r>
    </w:p>
    <w:p w:rsidR="00193F10" w:rsidRPr="00DF083F" w:rsidRDefault="00193F10" w:rsidP="00A14C38">
      <w:pPr>
        <w:widowControl w:val="0"/>
        <w:numPr>
          <w:ilvl w:val="1"/>
          <w:numId w:val="6"/>
        </w:numPr>
        <w:tabs>
          <w:tab w:val="left" w:pos="360"/>
        </w:tabs>
        <w:spacing w:after="120"/>
        <w:ind w:left="360"/>
        <w:rPr>
          <w:b/>
          <w:sz w:val="22"/>
          <w:szCs w:val="22"/>
          <w:u w:val="single"/>
        </w:rPr>
      </w:pPr>
      <w:r w:rsidRPr="00DF083F">
        <w:rPr>
          <w:b/>
          <w:sz w:val="22"/>
          <w:szCs w:val="22"/>
          <w:u w:val="single"/>
        </w:rPr>
        <w:t>Facility Description and Location</w:t>
      </w:r>
    </w:p>
    <w:p w:rsidR="00624C26" w:rsidRDefault="00A14C38" w:rsidP="004D1D9F">
      <w:pPr>
        <w:pStyle w:val="BodyText3"/>
        <w:numPr>
          <w:ilvl w:val="12"/>
          <w:numId w:val="0"/>
        </w:numPr>
        <w:spacing w:before="0"/>
      </w:pPr>
      <w:r w:rsidRPr="00DF083F">
        <w:t>The Seminole Electric Cooperative</w:t>
      </w:r>
      <w:r w:rsidR="00914D55">
        <w:t>,</w:t>
      </w:r>
      <w:r w:rsidRPr="00DF083F">
        <w:t xml:space="preserve"> Inc. (SECI) Seminole Generating Station </w:t>
      </w:r>
      <w:r w:rsidR="00914D55">
        <w:t xml:space="preserve">(SGS) </w:t>
      </w:r>
      <w:r w:rsidR="00302267" w:rsidRPr="00DF083F">
        <w:t>is a</w:t>
      </w:r>
      <w:r w:rsidR="008E370B" w:rsidRPr="00DF083F">
        <w:t>n</w:t>
      </w:r>
      <w:r w:rsidR="00302267" w:rsidRPr="00DF083F">
        <w:t xml:space="preserve"> </w:t>
      </w:r>
      <w:r w:rsidR="004D1D9F" w:rsidRPr="00DF083F">
        <w:t>existing</w:t>
      </w:r>
      <w:r w:rsidR="001D1649" w:rsidRPr="00DF083F">
        <w:t xml:space="preserve"> </w:t>
      </w:r>
      <w:r w:rsidR="008E370B" w:rsidRPr="00DF083F">
        <w:t>power plant</w:t>
      </w:r>
      <w:r w:rsidR="001D1649" w:rsidRPr="00DF083F">
        <w:t xml:space="preserve">, which is categorized under </w:t>
      </w:r>
      <w:r w:rsidR="001D1649" w:rsidRPr="00DF083F">
        <w:rPr>
          <w:bCs/>
        </w:rPr>
        <w:t xml:space="preserve">Standard Industrial Classification Code No. </w:t>
      </w:r>
      <w:r w:rsidR="008E370B" w:rsidRPr="00DF083F">
        <w:rPr>
          <w:bCs/>
        </w:rPr>
        <w:t>4911</w:t>
      </w:r>
      <w:r w:rsidR="001D1649" w:rsidRPr="00DF083F">
        <w:rPr>
          <w:bCs/>
        </w:rPr>
        <w:t xml:space="preserve">. </w:t>
      </w:r>
      <w:r w:rsidR="001C4E37" w:rsidRPr="00DF083F">
        <w:t xml:space="preserve"> </w:t>
      </w:r>
      <w:r w:rsidR="00624C26" w:rsidRPr="00DF083F">
        <w:t>T</w:t>
      </w:r>
      <w:r w:rsidR="00624C26" w:rsidRPr="001C4E80">
        <w:t xml:space="preserve">he existing </w:t>
      </w:r>
      <w:r w:rsidR="00624C26" w:rsidRPr="00DF083F">
        <w:t>Seminole Generating Station</w:t>
      </w:r>
      <w:r w:rsidR="00624C26" w:rsidRPr="001C4E80">
        <w:t xml:space="preserve"> is located in Putnam County at 890 North U.S. Highway 17, Palatka</w:t>
      </w:r>
      <w:r w:rsidR="00624C26" w:rsidRPr="00DF083F">
        <w:rPr>
          <w:szCs w:val="22"/>
        </w:rPr>
        <w:t>, Florida</w:t>
      </w:r>
      <w:r w:rsidR="00624C26" w:rsidRPr="00DF083F">
        <w:t xml:space="preserve">.  The UTM coordinates of the existing facility are Zone </w:t>
      </w:r>
      <w:r w:rsidR="00624C26" w:rsidRPr="00DF083F">
        <w:rPr>
          <w:szCs w:val="22"/>
        </w:rPr>
        <w:t>1</w:t>
      </w:r>
      <w:r w:rsidR="00624C26" w:rsidRPr="00DF083F">
        <w:t xml:space="preserve">7, 438.8 km East and 3289.2 km North.  </w:t>
      </w:r>
    </w:p>
    <w:p w:rsidR="00193F10" w:rsidRDefault="001C4E80" w:rsidP="004D1D9F">
      <w:pPr>
        <w:pStyle w:val="BodyText3"/>
        <w:numPr>
          <w:ilvl w:val="12"/>
          <w:numId w:val="0"/>
        </w:numPr>
        <w:spacing w:before="0"/>
      </w:pPr>
      <w:r w:rsidRPr="00EC7E9E">
        <w:rPr>
          <w:szCs w:val="22"/>
        </w:rPr>
        <w:t>Th</w:t>
      </w:r>
      <w:r>
        <w:rPr>
          <w:szCs w:val="22"/>
        </w:rPr>
        <w:t>is</w:t>
      </w:r>
      <w:r w:rsidRPr="00EC7E9E">
        <w:rPr>
          <w:szCs w:val="22"/>
        </w:rPr>
        <w:t xml:space="preserve"> facility</w:t>
      </w:r>
      <w:r>
        <w:rPr>
          <w:szCs w:val="22"/>
        </w:rPr>
        <w:t xml:space="preserve"> consists of the following equipment: </w:t>
      </w:r>
      <w:r w:rsidR="00A44BA9">
        <w:rPr>
          <w:szCs w:val="22"/>
        </w:rPr>
        <w:t xml:space="preserve"> </w:t>
      </w:r>
      <w:r>
        <w:rPr>
          <w:szCs w:val="22"/>
        </w:rPr>
        <w:t xml:space="preserve">two </w:t>
      </w:r>
      <w:r>
        <w:t>7</w:t>
      </w:r>
      <w:r w:rsidR="003B4B3C">
        <w:t>,</w:t>
      </w:r>
      <w:r>
        <w:t xml:space="preserve">172 million British thermal units (MMBtu) per hour </w:t>
      </w:r>
      <w:r>
        <w:rPr>
          <w:szCs w:val="22"/>
        </w:rPr>
        <w:t>coal-fired, dry-bottom wall-fired utility boilers with a</w:t>
      </w:r>
      <w:r>
        <w:t xml:space="preserve"> nominal gross generator rating of </w:t>
      </w:r>
      <w:r w:rsidRPr="00027927">
        <w:t xml:space="preserve">735.9 </w:t>
      </w:r>
      <w:r>
        <w:t>megawatts, coal yard storage</w:t>
      </w:r>
      <w:r w:rsidR="00624C26">
        <w:t xml:space="preserve"> facilities</w:t>
      </w:r>
      <w:r>
        <w:t xml:space="preserve">, heating units and emergency generators.  </w:t>
      </w:r>
      <w:r w:rsidR="008E5D4B">
        <w:t>Each boiler</w:t>
      </w:r>
      <w:r w:rsidR="008E5D4B" w:rsidRPr="00027927">
        <w:t xml:space="preserve"> </w:t>
      </w:r>
      <w:r w:rsidR="00F7684D">
        <w:t xml:space="preserve">(Units 1 and 2) </w:t>
      </w:r>
      <w:r w:rsidR="008E5D4B">
        <w:t xml:space="preserve">is </w:t>
      </w:r>
      <w:r w:rsidR="008E5D4B" w:rsidRPr="00027927">
        <w:t>equipped with</w:t>
      </w:r>
      <w:r w:rsidR="008E5D4B">
        <w:t xml:space="preserve"> </w:t>
      </w:r>
      <w:r w:rsidR="008E5D4B" w:rsidRPr="00027927">
        <w:t>an electrostatic precipitator (ESP) to control particulate matter</w:t>
      </w:r>
      <w:r w:rsidR="008E5D4B">
        <w:t xml:space="preserve"> (PM);</w:t>
      </w:r>
      <w:r w:rsidR="008E5D4B" w:rsidRPr="00027927">
        <w:t xml:space="preserve"> an upgraded wet limestone flue gas desulfurization (FGD) </w:t>
      </w:r>
      <w:r w:rsidR="008E5D4B">
        <w:t xml:space="preserve">system </w:t>
      </w:r>
      <w:r w:rsidR="008E5D4B" w:rsidRPr="00027927">
        <w:t>to control sulfur dioxide</w:t>
      </w:r>
      <w:r w:rsidR="008E5D4B">
        <w:t xml:space="preserve"> (SO</w:t>
      </w:r>
      <w:r w:rsidR="008E5D4B" w:rsidRPr="003E7D84">
        <w:rPr>
          <w:vertAlign w:val="subscript"/>
        </w:rPr>
        <w:t>2</w:t>
      </w:r>
      <w:r w:rsidR="008E5D4B">
        <w:t>);</w:t>
      </w:r>
      <w:r w:rsidR="008E5D4B" w:rsidRPr="00027927">
        <w:t xml:space="preserve"> low</w:t>
      </w:r>
      <w:r w:rsidR="008E5D4B">
        <w:t>-</w:t>
      </w:r>
      <w:r w:rsidR="008E5D4B" w:rsidRPr="00027927">
        <w:t>NO</w:t>
      </w:r>
      <w:r w:rsidR="008E5D4B" w:rsidRPr="00027927">
        <w:rPr>
          <w:vertAlign w:val="subscript"/>
        </w:rPr>
        <w:t>X</w:t>
      </w:r>
      <w:r w:rsidR="008E5D4B" w:rsidRPr="00027927">
        <w:t xml:space="preserve"> burners</w:t>
      </w:r>
      <w:r w:rsidR="008E5D4B">
        <w:t xml:space="preserve">, </w:t>
      </w:r>
      <w:r w:rsidR="008E5D4B" w:rsidRPr="00027927">
        <w:t>low excess</w:t>
      </w:r>
      <w:r w:rsidR="008E5D4B">
        <w:t xml:space="preserve"> </w:t>
      </w:r>
      <w:r w:rsidR="008E5D4B" w:rsidRPr="00027927">
        <w:t xml:space="preserve">air firing </w:t>
      </w:r>
      <w:r w:rsidR="008E5D4B">
        <w:t xml:space="preserve">and </w:t>
      </w:r>
      <w:r w:rsidR="008E5D4B" w:rsidRPr="00027927">
        <w:t xml:space="preserve">a </w:t>
      </w:r>
      <w:r w:rsidR="008E5D4B">
        <w:t>se</w:t>
      </w:r>
      <w:r w:rsidR="008E5D4B" w:rsidRPr="00027927">
        <w:t xml:space="preserve">lective </w:t>
      </w:r>
      <w:r w:rsidR="008E5D4B">
        <w:t>c</w:t>
      </w:r>
      <w:r w:rsidR="008E5D4B" w:rsidRPr="00027927">
        <w:t xml:space="preserve">atalytic </w:t>
      </w:r>
      <w:r w:rsidR="008E5D4B">
        <w:t>r</w:t>
      </w:r>
      <w:r w:rsidR="008E5D4B" w:rsidRPr="00027927">
        <w:t>ed</w:t>
      </w:r>
      <w:r w:rsidR="008E5D4B">
        <w:t>uction (SCR) system</w:t>
      </w:r>
      <w:r w:rsidR="008E5D4B" w:rsidRPr="00027927">
        <w:t xml:space="preserve"> to control </w:t>
      </w:r>
      <w:r w:rsidR="008E5D4B">
        <w:t>nitrogen oxides (</w:t>
      </w:r>
      <w:r w:rsidR="008E5D4B" w:rsidRPr="00027927">
        <w:t>NO</w:t>
      </w:r>
      <w:r w:rsidR="008E5D4B" w:rsidRPr="00027927">
        <w:rPr>
          <w:vertAlign w:val="subscript"/>
        </w:rPr>
        <w:t>X</w:t>
      </w:r>
      <w:r w:rsidR="008E5D4B" w:rsidRPr="00325E24">
        <w:t>)</w:t>
      </w:r>
      <w:r w:rsidR="008E5D4B">
        <w:t xml:space="preserve">.  </w:t>
      </w:r>
    </w:p>
    <w:p w:rsidR="00032866" w:rsidRDefault="00032866" w:rsidP="004D1D9F">
      <w:pPr>
        <w:pStyle w:val="BodyText3"/>
        <w:numPr>
          <w:ilvl w:val="12"/>
          <w:numId w:val="0"/>
        </w:numPr>
        <w:spacing w:before="0"/>
      </w:pPr>
      <w:r>
        <w:rPr>
          <w:noProof/>
        </w:rPr>
        <w:drawing>
          <wp:inline distT="0" distB="0" distL="0" distR="0">
            <wp:extent cx="6049010" cy="2876550"/>
            <wp:effectExtent l="19050" t="0" r="889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t="7362"/>
                    <a:stretch>
                      <a:fillRect/>
                    </a:stretch>
                  </pic:blipFill>
                  <pic:spPr bwMode="auto">
                    <a:xfrm>
                      <a:off x="0" y="0"/>
                      <a:ext cx="6049010" cy="2876550"/>
                    </a:xfrm>
                    <a:prstGeom prst="rect">
                      <a:avLst/>
                    </a:prstGeom>
                    <a:noFill/>
                    <a:ln w="9525">
                      <a:noFill/>
                      <a:miter lim="800000"/>
                      <a:headEnd/>
                      <a:tailEnd/>
                    </a:ln>
                  </pic:spPr>
                </pic:pic>
              </a:graphicData>
            </a:graphic>
          </wp:inline>
        </w:drawing>
      </w:r>
    </w:p>
    <w:p w:rsidR="00193F10" w:rsidRPr="00DF083F" w:rsidRDefault="00193F10" w:rsidP="00EC7E9E">
      <w:pPr>
        <w:widowControl w:val="0"/>
        <w:numPr>
          <w:ilvl w:val="1"/>
          <w:numId w:val="6"/>
        </w:numPr>
        <w:tabs>
          <w:tab w:val="left" w:pos="360"/>
        </w:tabs>
        <w:spacing w:before="120" w:after="120"/>
        <w:ind w:left="360"/>
        <w:rPr>
          <w:b/>
          <w:sz w:val="22"/>
          <w:szCs w:val="22"/>
          <w:u w:val="single"/>
        </w:rPr>
      </w:pPr>
      <w:r w:rsidRPr="00DF083F">
        <w:rPr>
          <w:b/>
          <w:sz w:val="22"/>
          <w:szCs w:val="22"/>
          <w:u w:val="single"/>
        </w:rPr>
        <w:t>Project Description</w:t>
      </w:r>
    </w:p>
    <w:p w:rsidR="00914D55" w:rsidRDefault="00545E2C" w:rsidP="00187177">
      <w:pPr>
        <w:pStyle w:val="BodyText2"/>
        <w:numPr>
          <w:ilvl w:val="0"/>
          <w:numId w:val="0"/>
        </w:numPr>
        <w:jc w:val="left"/>
        <w:rPr>
          <w:szCs w:val="22"/>
        </w:rPr>
      </w:pPr>
      <w:r>
        <w:rPr>
          <w:szCs w:val="22"/>
        </w:rPr>
        <w:t xml:space="preserve">SECI applied for concurrent revisions of permits 1070025-004-AC and 1070025-015-AV affecting the emissions units listed below.  </w:t>
      </w:r>
      <w:hyperlink r:id="rId10" w:history="1">
        <w:r w:rsidR="005972D7">
          <w:rPr>
            <w:rStyle w:val="Hyperlink"/>
            <w:szCs w:val="22"/>
          </w:rPr>
          <w:t>Link to Re</w:t>
        </w:r>
        <w:r w:rsidR="005972D7">
          <w:rPr>
            <w:rStyle w:val="Hyperlink"/>
            <w:szCs w:val="22"/>
          </w:rPr>
          <w:t>q</w:t>
        </w:r>
        <w:r w:rsidR="005972D7">
          <w:rPr>
            <w:rStyle w:val="Hyperlink"/>
            <w:szCs w:val="22"/>
          </w:rPr>
          <w:t>uest</w:t>
        </w:r>
      </w:hyperlink>
      <w:r w:rsidR="00914D55">
        <w:rPr>
          <w:szCs w:val="22"/>
        </w:rPr>
        <w:t xml:space="preserve"> </w:t>
      </w:r>
      <w:r w:rsidR="005972D7">
        <w:rPr>
          <w:szCs w:val="22"/>
        </w:rPr>
        <w:t xml:space="preserve"> </w:t>
      </w:r>
      <w:hyperlink r:id="rId11" w:history="1">
        <w:r w:rsidR="005972D7">
          <w:rPr>
            <w:rStyle w:val="Hyperlink"/>
            <w:szCs w:val="22"/>
          </w:rPr>
          <w:t>Link to App</w:t>
        </w:r>
        <w:r w:rsidR="005972D7">
          <w:rPr>
            <w:rStyle w:val="Hyperlink"/>
            <w:szCs w:val="22"/>
          </w:rPr>
          <w:t>l</w:t>
        </w:r>
        <w:r w:rsidR="005972D7">
          <w:rPr>
            <w:rStyle w:val="Hyperlink"/>
            <w:szCs w:val="22"/>
          </w:rPr>
          <w:t>ication</w:t>
        </w:r>
      </w:hyperlink>
    </w:p>
    <w:tbl>
      <w:tblPr>
        <w:tblStyle w:val="TableGrid"/>
        <w:tblW w:w="9540" w:type="dxa"/>
        <w:tblInd w:w="108" w:type="dxa"/>
        <w:tblLayout w:type="fixed"/>
        <w:tblLook w:val="0000"/>
      </w:tblPr>
      <w:tblGrid>
        <w:gridCol w:w="1368"/>
        <w:gridCol w:w="8172"/>
      </w:tblGrid>
      <w:tr w:rsidR="00627486" w:rsidRPr="00903E0E" w:rsidTr="00914D55">
        <w:tc>
          <w:tcPr>
            <w:tcW w:w="1368" w:type="dxa"/>
          </w:tcPr>
          <w:p w:rsidR="00627486" w:rsidRPr="00D1013F" w:rsidRDefault="00627486" w:rsidP="00914D55">
            <w:pPr>
              <w:spacing w:before="60" w:after="60"/>
              <w:jc w:val="center"/>
              <w:rPr>
                <w:b/>
                <w:sz w:val="22"/>
                <w:szCs w:val="22"/>
              </w:rPr>
            </w:pPr>
            <w:r w:rsidRPr="00D1013F">
              <w:rPr>
                <w:b/>
                <w:sz w:val="22"/>
                <w:szCs w:val="22"/>
              </w:rPr>
              <w:t>EU No.</w:t>
            </w:r>
          </w:p>
        </w:tc>
        <w:tc>
          <w:tcPr>
            <w:tcW w:w="8172" w:type="dxa"/>
          </w:tcPr>
          <w:p w:rsidR="00627486" w:rsidRPr="00914D55" w:rsidRDefault="00627486" w:rsidP="00914D55">
            <w:pPr>
              <w:pStyle w:val="Heading2"/>
              <w:spacing w:before="60" w:after="60"/>
              <w:rPr>
                <w:b/>
                <w:sz w:val="22"/>
                <w:szCs w:val="22"/>
              </w:rPr>
            </w:pPr>
            <w:r w:rsidRPr="00914D55">
              <w:rPr>
                <w:b/>
                <w:sz w:val="22"/>
                <w:szCs w:val="22"/>
              </w:rPr>
              <w:t>Brief Description</w:t>
            </w:r>
          </w:p>
        </w:tc>
      </w:tr>
      <w:tr w:rsidR="00627486" w:rsidRPr="00903E0E" w:rsidTr="00914D55">
        <w:tc>
          <w:tcPr>
            <w:tcW w:w="1368" w:type="dxa"/>
          </w:tcPr>
          <w:p w:rsidR="00627486" w:rsidRPr="00D1013F" w:rsidRDefault="00627486" w:rsidP="00914D55">
            <w:pPr>
              <w:spacing w:before="60" w:after="60"/>
              <w:jc w:val="center"/>
              <w:rPr>
                <w:sz w:val="22"/>
                <w:szCs w:val="22"/>
              </w:rPr>
            </w:pPr>
            <w:r w:rsidRPr="00D1013F">
              <w:rPr>
                <w:sz w:val="22"/>
                <w:szCs w:val="22"/>
              </w:rPr>
              <w:t>001</w:t>
            </w:r>
          </w:p>
        </w:tc>
        <w:tc>
          <w:tcPr>
            <w:tcW w:w="8172" w:type="dxa"/>
          </w:tcPr>
          <w:p w:rsidR="00627486" w:rsidRPr="00D1013F" w:rsidRDefault="00627486" w:rsidP="00914D55">
            <w:pPr>
              <w:spacing w:before="60" w:after="60"/>
              <w:rPr>
                <w:sz w:val="22"/>
                <w:szCs w:val="22"/>
              </w:rPr>
            </w:pPr>
            <w:r w:rsidRPr="00D1013F">
              <w:rPr>
                <w:sz w:val="22"/>
                <w:szCs w:val="22"/>
              </w:rPr>
              <w:t>Steam Electric Generator No.1</w:t>
            </w:r>
          </w:p>
        </w:tc>
      </w:tr>
      <w:tr w:rsidR="00627486" w:rsidRPr="00903E0E" w:rsidTr="00914D55">
        <w:tc>
          <w:tcPr>
            <w:tcW w:w="1368" w:type="dxa"/>
          </w:tcPr>
          <w:p w:rsidR="00627486" w:rsidRPr="00D1013F" w:rsidRDefault="00627486" w:rsidP="00914D55">
            <w:pPr>
              <w:spacing w:before="60" w:after="60"/>
              <w:jc w:val="center"/>
              <w:rPr>
                <w:sz w:val="22"/>
                <w:szCs w:val="22"/>
              </w:rPr>
            </w:pPr>
            <w:r w:rsidRPr="00D1013F">
              <w:rPr>
                <w:sz w:val="22"/>
                <w:szCs w:val="22"/>
              </w:rPr>
              <w:t>002</w:t>
            </w:r>
          </w:p>
        </w:tc>
        <w:tc>
          <w:tcPr>
            <w:tcW w:w="8172" w:type="dxa"/>
          </w:tcPr>
          <w:p w:rsidR="00627486" w:rsidRPr="00D1013F" w:rsidRDefault="00627486" w:rsidP="00914D55">
            <w:pPr>
              <w:spacing w:before="60" w:after="60"/>
              <w:rPr>
                <w:sz w:val="22"/>
                <w:szCs w:val="22"/>
              </w:rPr>
            </w:pPr>
            <w:r w:rsidRPr="00D1013F">
              <w:rPr>
                <w:sz w:val="22"/>
                <w:szCs w:val="22"/>
              </w:rPr>
              <w:t>Steam Electric Generator No. 2</w:t>
            </w:r>
          </w:p>
        </w:tc>
      </w:tr>
    </w:tbl>
    <w:p w:rsidR="00417ED6" w:rsidRDefault="00B431D9" w:rsidP="00F7684D">
      <w:pPr>
        <w:spacing w:before="120" w:after="120"/>
        <w:rPr>
          <w:sz w:val="22"/>
          <w:szCs w:val="22"/>
        </w:rPr>
      </w:pPr>
      <w:r>
        <w:rPr>
          <w:sz w:val="22"/>
          <w:szCs w:val="22"/>
        </w:rPr>
        <w:t xml:space="preserve">According to SECI, the Units 1 and 2 alkali injection systems </w:t>
      </w:r>
      <w:r w:rsidR="00F7684D">
        <w:rPr>
          <w:sz w:val="22"/>
          <w:szCs w:val="22"/>
        </w:rPr>
        <w:t>(used to abate potential sulfuric acid mist (SAM) caused by operation of the SCR NO</w:t>
      </w:r>
      <w:r w:rsidR="00F7684D" w:rsidRPr="00F7684D">
        <w:rPr>
          <w:sz w:val="22"/>
          <w:szCs w:val="22"/>
          <w:vertAlign w:val="subscript"/>
        </w:rPr>
        <w:t>X</w:t>
      </w:r>
      <w:r w:rsidR="00F7684D">
        <w:rPr>
          <w:sz w:val="22"/>
          <w:szCs w:val="22"/>
        </w:rPr>
        <w:t xml:space="preserve"> control systems) </w:t>
      </w:r>
      <w:r>
        <w:rPr>
          <w:sz w:val="22"/>
          <w:szCs w:val="22"/>
        </w:rPr>
        <w:t>are not needed to comply with any emission limits.  SECI plans to discontinue use of these control systems and they will remain in place as a contingency and available for use if needed due to future regulatory requirements.</w:t>
      </w:r>
      <w:r w:rsidR="00F7684D">
        <w:rPr>
          <w:sz w:val="22"/>
          <w:szCs w:val="22"/>
        </w:rPr>
        <w:t xml:space="preserve">  </w:t>
      </w:r>
      <w:r>
        <w:rPr>
          <w:sz w:val="22"/>
          <w:szCs w:val="22"/>
        </w:rPr>
        <w:t>The rational</w:t>
      </w:r>
      <w:r w:rsidR="0027054C">
        <w:rPr>
          <w:sz w:val="22"/>
          <w:szCs w:val="22"/>
        </w:rPr>
        <w:t>e</w:t>
      </w:r>
      <w:r>
        <w:rPr>
          <w:sz w:val="22"/>
          <w:szCs w:val="22"/>
        </w:rPr>
        <w:t xml:space="preserve"> provided by SECI is as follows:</w:t>
      </w:r>
    </w:p>
    <w:p w:rsidR="00F7684D" w:rsidRDefault="00B431D9" w:rsidP="00F7684D">
      <w:pPr>
        <w:spacing w:after="120"/>
        <w:ind w:left="360" w:right="360"/>
        <w:jc w:val="both"/>
        <w:rPr>
          <w:i/>
          <w:sz w:val="22"/>
          <w:szCs w:val="22"/>
        </w:rPr>
      </w:pPr>
      <w:r w:rsidRPr="00F7684D">
        <w:rPr>
          <w:i/>
          <w:sz w:val="22"/>
          <w:szCs w:val="22"/>
        </w:rPr>
        <w:t xml:space="preserve">“The current SGS Title V permit makes reference to alkali injection systems installed on Units 1 and 2 to control emissions of sulfuric acid mist (SAM).  The reason for the alkali injection systems was to insure that SAM emissions did not increase above the 7 tons per year </w:t>
      </w:r>
      <w:r w:rsidR="0027054C" w:rsidRPr="00F7684D">
        <w:rPr>
          <w:i/>
          <w:sz w:val="22"/>
          <w:szCs w:val="22"/>
        </w:rPr>
        <w:t xml:space="preserve">(tpy) </w:t>
      </w:r>
      <w:r w:rsidRPr="00F7684D">
        <w:rPr>
          <w:i/>
          <w:sz w:val="22"/>
          <w:szCs w:val="22"/>
        </w:rPr>
        <w:t xml:space="preserve">Prevention of Significant Deterioration (PSD) applicability threshold due to the installation of selective catalytic reduction </w:t>
      </w:r>
      <w:r w:rsidR="0027054C" w:rsidRPr="00F7684D">
        <w:rPr>
          <w:i/>
          <w:sz w:val="22"/>
          <w:szCs w:val="22"/>
        </w:rPr>
        <w:t>(SCR) nitrogen oxides (NO</w:t>
      </w:r>
      <w:r w:rsidR="0027054C" w:rsidRPr="00F7684D">
        <w:rPr>
          <w:i/>
          <w:sz w:val="22"/>
          <w:szCs w:val="22"/>
          <w:vertAlign w:val="subscript"/>
        </w:rPr>
        <w:t>X</w:t>
      </w:r>
      <w:r w:rsidR="0027054C" w:rsidRPr="00F7684D">
        <w:rPr>
          <w:i/>
          <w:sz w:val="22"/>
          <w:szCs w:val="22"/>
        </w:rPr>
        <w:t xml:space="preserve">) control technology on Units 1 and 2 and operation of a new proposed Unit 3 coal-fired unit.  </w:t>
      </w:r>
    </w:p>
    <w:p w:rsidR="00B431D9" w:rsidRPr="00F7684D" w:rsidRDefault="00F7684D" w:rsidP="00F7684D">
      <w:pPr>
        <w:spacing w:after="120"/>
        <w:ind w:left="360" w:right="360"/>
        <w:jc w:val="both"/>
        <w:rPr>
          <w:i/>
          <w:sz w:val="22"/>
          <w:szCs w:val="22"/>
        </w:rPr>
      </w:pPr>
      <w:r>
        <w:rPr>
          <w:i/>
          <w:sz w:val="22"/>
          <w:szCs w:val="22"/>
        </w:rPr>
        <w:lastRenderedPageBreak/>
        <w:t>“</w:t>
      </w:r>
      <w:r w:rsidR="0027054C" w:rsidRPr="00F7684D">
        <w:rPr>
          <w:i/>
          <w:sz w:val="22"/>
          <w:szCs w:val="22"/>
        </w:rPr>
        <w:t>The Unit 3 project was subsequently cancelled and further FDEP analysis of PSD applicability concluded that there was no potential for SAM emissions to exceed the 7 tpy PSD permitting threshold.  In addition, stack testing demonstrated that the Units 1 and 2 SCR controls did not increase SAM emissions significantly without the alkali injection system in service.  Accordingly, the Department subsequently issued Air Construction Permit No. 1070025-016-AC/PSD-FL-372B which removed SAM emission limits and testing requirements for Units 1 and 2 by deleting Condition No. 10 of Air Construction Permit No. 1070025-004</w:t>
      </w:r>
      <w:r w:rsidRPr="00F7684D">
        <w:rPr>
          <w:i/>
          <w:sz w:val="22"/>
          <w:szCs w:val="22"/>
        </w:rPr>
        <w:t>.  Title V was also administratively corrected by Title V Permit No. 1070025-017-AV to remove SAM compliance testing requirements.</w:t>
      </w:r>
      <w:r>
        <w:rPr>
          <w:i/>
          <w:sz w:val="22"/>
          <w:szCs w:val="22"/>
        </w:rPr>
        <w:t>”</w:t>
      </w:r>
    </w:p>
    <w:p w:rsidR="001C4E37" w:rsidRPr="00DF083F" w:rsidRDefault="001C4E37" w:rsidP="00FC0BDA">
      <w:pPr>
        <w:widowControl w:val="0"/>
        <w:numPr>
          <w:ilvl w:val="1"/>
          <w:numId w:val="6"/>
        </w:numPr>
        <w:tabs>
          <w:tab w:val="left" w:pos="360"/>
        </w:tabs>
        <w:spacing w:after="120"/>
        <w:ind w:left="360"/>
        <w:rPr>
          <w:b/>
          <w:sz w:val="22"/>
          <w:szCs w:val="22"/>
          <w:u w:val="single"/>
        </w:rPr>
      </w:pPr>
      <w:r w:rsidRPr="00DF083F">
        <w:rPr>
          <w:b/>
          <w:sz w:val="22"/>
          <w:szCs w:val="22"/>
          <w:u w:val="single"/>
        </w:rPr>
        <w:t>Processing Schedule</w:t>
      </w:r>
    </w:p>
    <w:p w:rsidR="001C4E37" w:rsidRPr="00F7684D" w:rsidRDefault="00B059D8" w:rsidP="00445DC5">
      <w:pPr>
        <w:pStyle w:val="BodyText"/>
        <w:numPr>
          <w:ilvl w:val="12"/>
          <w:numId w:val="0"/>
        </w:numPr>
        <w:tabs>
          <w:tab w:val="left" w:pos="1980"/>
        </w:tabs>
        <w:rPr>
          <w:sz w:val="22"/>
        </w:rPr>
      </w:pPr>
      <w:r w:rsidRPr="00F7684D">
        <w:rPr>
          <w:sz w:val="22"/>
        </w:rPr>
        <w:t>November 7</w:t>
      </w:r>
      <w:r w:rsidR="00766CEA" w:rsidRPr="00F7684D">
        <w:rPr>
          <w:sz w:val="22"/>
        </w:rPr>
        <w:t>, 2012:</w:t>
      </w:r>
      <w:r w:rsidR="001C4E37" w:rsidRPr="00F7684D">
        <w:rPr>
          <w:sz w:val="22"/>
        </w:rPr>
        <w:tab/>
        <w:t xml:space="preserve">Received application for a </w:t>
      </w:r>
      <w:r w:rsidR="00041C21" w:rsidRPr="00F7684D">
        <w:rPr>
          <w:sz w:val="22"/>
        </w:rPr>
        <w:t xml:space="preserve">concurrent review of Title V and </w:t>
      </w:r>
      <w:r w:rsidR="001C4E37" w:rsidRPr="00F7684D">
        <w:rPr>
          <w:sz w:val="22"/>
        </w:rPr>
        <w:t>construction permit</w:t>
      </w:r>
      <w:r w:rsidR="00041C21" w:rsidRPr="00F7684D">
        <w:rPr>
          <w:sz w:val="22"/>
        </w:rPr>
        <w:t>s</w:t>
      </w:r>
      <w:r w:rsidR="001C4E37" w:rsidRPr="00F7684D">
        <w:rPr>
          <w:sz w:val="22"/>
        </w:rPr>
        <w:t>.</w:t>
      </w:r>
    </w:p>
    <w:p w:rsidR="00041C21" w:rsidRPr="00F7684D" w:rsidRDefault="00445DC5" w:rsidP="00445DC5">
      <w:pPr>
        <w:pStyle w:val="BodyText"/>
        <w:numPr>
          <w:ilvl w:val="12"/>
          <w:numId w:val="0"/>
        </w:numPr>
        <w:tabs>
          <w:tab w:val="left" w:pos="1980"/>
        </w:tabs>
        <w:rPr>
          <w:sz w:val="22"/>
        </w:rPr>
      </w:pPr>
      <w:r>
        <w:rPr>
          <w:sz w:val="22"/>
        </w:rPr>
        <w:t>November 7, 2012:</w:t>
      </w:r>
      <w:r>
        <w:rPr>
          <w:sz w:val="22"/>
        </w:rPr>
        <w:tab/>
      </w:r>
      <w:r w:rsidR="00041C21" w:rsidRPr="00F7684D">
        <w:rPr>
          <w:sz w:val="22"/>
        </w:rPr>
        <w:t>Application determined to be complete.</w:t>
      </w:r>
    </w:p>
    <w:p w:rsidR="00062432" w:rsidRPr="00F7684D" w:rsidRDefault="00F7684D" w:rsidP="00445DC5">
      <w:pPr>
        <w:pStyle w:val="BodyText"/>
        <w:numPr>
          <w:ilvl w:val="12"/>
          <w:numId w:val="0"/>
        </w:numPr>
        <w:tabs>
          <w:tab w:val="left" w:pos="1980"/>
        </w:tabs>
        <w:rPr>
          <w:sz w:val="22"/>
        </w:rPr>
      </w:pPr>
      <w:r w:rsidRPr="00F7684D">
        <w:rPr>
          <w:sz w:val="22"/>
        </w:rPr>
        <w:t>December 14</w:t>
      </w:r>
      <w:r w:rsidR="005920B3" w:rsidRPr="00F7684D">
        <w:rPr>
          <w:sz w:val="22"/>
        </w:rPr>
        <w:t>,</w:t>
      </w:r>
      <w:r w:rsidR="00893561" w:rsidRPr="00F7684D">
        <w:rPr>
          <w:sz w:val="22"/>
        </w:rPr>
        <w:t xml:space="preserve"> 2012:</w:t>
      </w:r>
      <w:r w:rsidR="00893561" w:rsidRPr="00F7684D">
        <w:rPr>
          <w:sz w:val="22"/>
        </w:rPr>
        <w:tab/>
        <w:t xml:space="preserve">Distributed Intent to Issue </w:t>
      </w:r>
      <w:r w:rsidR="0002463E" w:rsidRPr="00F7684D">
        <w:rPr>
          <w:sz w:val="22"/>
        </w:rPr>
        <w:t>Air Permit package.</w:t>
      </w:r>
    </w:p>
    <w:p w:rsidR="001D0EEB" w:rsidRDefault="00445DC5" w:rsidP="00DF736F">
      <w:pPr>
        <w:widowControl w:val="0"/>
        <w:numPr>
          <w:ilvl w:val="0"/>
          <w:numId w:val="6"/>
        </w:numPr>
        <w:tabs>
          <w:tab w:val="left" w:pos="360"/>
        </w:tabs>
        <w:spacing w:after="120"/>
        <w:ind w:left="360"/>
        <w:rPr>
          <w:b/>
          <w:caps/>
          <w:sz w:val="22"/>
          <w:szCs w:val="22"/>
        </w:rPr>
      </w:pPr>
      <w:r>
        <w:rPr>
          <w:b/>
          <w:caps/>
          <w:sz w:val="22"/>
          <w:szCs w:val="22"/>
        </w:rPr>
        <w:t>DEPARTMENT REVIEW</w:t>
      </w:r>
    </w:p>
    <w:p w:rsidR="001D0EEB" w:rsidRPr="00445DC5" w:rsidRDefault="00445DC5" w:rsidP="00445DC5">
      <w:pPr>
        <w:widowControl w:val="0"/>
        <w:tabs>
          <w:tab w:val="left" w:pos="360"/>
        </w:tabs>
        <w:spacing w:after="120"/>
        <w:rPr>
          <w:sz w:val="22"/>
          <w:szCs w:val="22"/>
        </w:rPr>
      </w:pPr>
      <w:r w:rsidRPr="00445DC5">
        <w:rPr>
          <w:sz w:val="22"/>
          <w:szCs w:val="22"/>
        </w:rPr>
        <w:t xml:space="preserve">The Department </w:t>
      </w:r>
      <w:r>
        <w:rPr>
          <w:sz w:val="22"/>
          <w:szCs w:val="22"/>
        </w:rPr>
        <w:t xml:space="preserve">reviewed this matter when it issued Title V permit 1070025-015-AV and Air Construction permit 1070025-016-AC.  The technical evaluation is accessible at the following link: </w:t>
      </w:r>
    </w:p>
    <w:p w:rsidR="00445DC5" w:rsidRDefault="00445DC5" w:rsidP="00445DC5">
      <w:pPr>
        <w:pStyle w:val="BodyText2"/>
        <w:numPr>
          <w:ilvl w:val="0"/>
          <w:numId w:val="0"/>
        </w:numPr>
        <w:jc w:val="left"/>
      </w:pPr>
      <w:hyperlink r:id="rId12" w:history="1">
        <w:r>
          <w:rPr>
            <w:rStyle w:val="Hyperlink"/>
          </w:rPr>
          <w:t>Link to Previous Technical Review</w:t>
        </w:r>
      </w:hyperlink>
      <w:r>
        <w:t xml:space="preserve"> </w:t>
      </w:r>
    </w:p>
    <w:p w:rsidR="001D0EEB" w:rsidRDefault="00B60748" w:rsidP="00445DC5">
      <w:pPr>
        <w:widowControl w:val="0"/>
        <w:tabs>
          <w:tab w:val="left" w:pos="360"/>
        </w:tabs>
        <w:spacing w:after="120"/>
        <w:rPr>
          <w:sz w:val="22"/>
          <w:szCs w:val="22"/>
        </w:rPr>
      </w:pPr>
      <w:r>
        <w:rPr>
          <w:sz w:val="22"/>
          <w:szCs w:val="22"/>
        </w:rPr>
        <w:t>The present request was already justified in the previous permitting actions.  It was not clarified at the time that the applicant wishes to keep the equipment in place in case without requiring its use.  The present permitting actions will remove the requirement to install and use the equipment (as previously justified), while recognizing its existence without requiring its use.</w:t>
      </w:r>
    </w:p>
    <w:p w:rsidR="004564BA" w:rsidRDefault="00B60748" w:rsidP="00B60748">
      <w:pPr>
        <w:widowControl w:val="0"/>
        <w:tabs>
          <w:tab w:val="left" w:pos="360"/>
        </w:tabs>
        <w:spacing w:after="120"/>
        <w:rPr>
          <w:sz w:val="22"/>
        </w:rPr>
      </w:pPr>
      <w:r>
        <w:rPr>
          <w:sz w:val="22"/>
          <w:szCs w:val="22"/>
        </w:rPr>
        <w:t xml:space="preserve">The Department will make the changes requested by the applicant to </w:t>
      </w:r>
      <w:r w:rsidRPr="00B60748">
        <w:rPr>
          <w:sz w:val="22"/>
          <w:szCs w:val="22"/>
        </w:rPr>
        <w:t xml:space="preserve">Permit No. </w:t>
      </w:r>
      <w:r w:rsidRPr="00B60748">
        <w:rPr>
          <w:sz w:val="22"/>
        </w:rPr>
        <w:t>1070025-004-</w:t>
      </w:r>
      <w:r>
        <w:rPr>
          <w:sz w:val="22"/>
        </w:rPr>
        <w:t>AC</w:t>
      </w:r>
      <w:r w:rsidR="004564BA">
        <w:rPr>
          <w:sz w:val="22"/>
        </w:rPr>
        <w:t xml:space="preserve"> by deleting Section 3, Subsection A, Condition 5 as follows:</w:t>
      </w:r>
    </w:p>
    <w:p w:rsidR="00B60748" w:rsidRPr="00545E2C" w:rsidRDefault="00545E2C" w:rsidP="00545E2C">
      <w:pPr>
        <w:tabs>
          <w:tab w:val="left" w:pos="450"/>
        </w:tabs>
        <w:spacing w:after="120"/>
        <w:ind w:left="450" w:hanging="450"/>
        <w:rPr>
          <w:sz w:val="22"/>
          <w:szCs w:val="22"/>
        </w:rPr>
      </w:pPr>
      <w:r>
        <w:rPr>
          <w:strike/>
          <w:sz w:val="22"/>
          <w:szCs w:val="22"/>
          <w:highlight w:val="yellow"/>
        </w:rPr>
        <w:t xml:space="preserve">5. </w:t>
      </w:r>
      <w:r>
        <w:rPr>
          <w:strike/>
          <w:sz w:val="22"/>
          <w:szCs w:val="22"/>
          <w:highlight w:val="yellow"/>
        </w:rPr>
        <w:tab/>
      </w:r>
      <w:r w:rsidR="00B60748" w:rsidRPr="00545E2C">
        <w:rPr>
          <w:strike/>
          <w:sz w:val="22"/>
          <w:szCs w:val="22"/>
          <w:highlight w:val="yellow"/>
        </w:rPr>
        <w:t>Alkali Injection System:  The permittee shall construct and operate a new alkali injection system on Units 1 and 2 to mitigate the potential impacts of SO</w:t>
      </w:r>
      <w:r w:rsidR="00B60748" w:rsidRPr="00545E2C">
        <w:rPr>
          <w:strike/>
          <w:sz w:val="22"/>
          <w:szCs w:val="22"/>
          <w:highlight w:val="yellow"/>
          <w:vertAlign w:val="subscript"/>
        </w:rPr>
        <w:t>3</w:t>
      </w:r>
      <w:r w:rsidR="00B60748" w:rsidRPr="00545E2C">
        <w:rPr>
          <w:strike/>
          <w:sz w:val="22"/>
          <w:szCs w:val="22"/>
          <w:highlight w:val="yellow"/>
        </w:rPr>
        <w:t xml:space="preserve"> formation resulting from the operation of the SCR control systems.  The design criteria shall ensure that sulfuric acid mist emissions do not increase above the sulfuric acid mist baseline. (Design).</w:t>
      </w:r>
      <w:r w:rsidR="00B60748" w:rsidRPr="00545E2C">
        <w:rPr>
          <w:sz w:val="22"/>
          <w:szCs w:val="22"/>
        </w:rPr>
        <w:t xml:space="preserve">  </w:t>
      </w:r>
    </w:p>
    <w:p w:rsidR="00B60748" w:rsidRDefault="004564BA" w:rsidP="00445DC5">
      <w:pPr>
        <w:widowControl w:val="0"/>
        <w:tabs>
          <w:tab w:val="left" w:pos="360"/>
        </w:tabs>
        <w:spacing w:after="120"/>
        <w:rPr>
          <w:sz w:val="22"/>
        </w:rPr>
      </w:pPr>
      <w:r>
        <w:rPr>
          <w:sz w:val="22"/>
          <w:szCs w:val="22"/>
        </w:rPr>
        <w:t>For reference the mentioned permit authorized a major air pollution control project that resulted in massive emission reductions (tens of thousands of tons/year) of SO</w:t>
      </w:r>
      <w:r w:rsidRPr="004564BA">
        <w:rPr>
          <w:sz w:val="22"/>
          <w:szCs w:val="22"/>
          <w:vertAlign w:val="subscript"/>
        </w:rPr>
        <w:t>2</w:t>
      </w:r>
      <w:r>
        <w:rPr>
          <w:sz w:val="22"/>
          <w:szCs w:val="22"/>
        </w:rPr>
        <w:t xml:space="preserve"> and NO</w:t>
      </w:r>
      <w:r w:rsidRPr="004564BA">
        <w:rPr>
          <w:sz w:val="22"/>
          <w:szCs w:val="22"/>
          <w:vertAlign w:val="subscript"/>
        </w:rPr>
        <w:t>X</w:t>
      </w:r>
      <w:r>
        <w:rPr>
          <w:sz w:val="22"/>
          <w:szCs w:val="22"/>
        </w:rPr>
        <w:t xml:space="preserve"> as shown in the figure below.  By comparison, the alkali injection system was intended to insure that </w:t>
      </w:r>
      <w:r w:rsidR="00AF42E8">
        <w:rPr>
          <w:sz w:val="22"/>
          <w:szCs w:val="22"/>
        </w:rPr>
        <w:t>SAM did not increase by a minimal amount (&lt;7 tons/year) as a result of catalytic oxidation of some SO</w:t>
      </w:r>
      <w:r w:rsidR="00AF42E8" w:rsidRPr="00AF42E8">
        <w:rPr>
          <w:sz w:val="22"/>
          <w:szCs w:val="22"/>
          <w:vertAlign w:val="subscript"/>
        </w:rPr>
        <w:t>2</w:t>
      </w:r>
      <w:r w:rsidR="00AF42E8">
        <w:rPr>
          <w:sz w:val="22"/>
          <w:szCs w:val="22"/>
        </w:rPr>
        <w:t xml:space="preserve"> to SO</w:t>
      </w:r>
      <w:r w:rsidR="00AF42E8" w:rsidRPr="00AF42E8">
        <w:rPr>
          <w:sz w:val="22"/>
          <w:szCs w:val="22"/>
          <w:vertAlign w:val="subscript"/>
        </w:rPr>
        <w:t>3</w:t>
      </w:r>
      <w:r w:rsidR="00AF42E8">
        <w:rPr>
          <w:sz w:val="22"/>
          <w:szCs w:val="22"/>
        </w:rPr>
        <w:t xml:space="preserve"> and then converted to SAM.  It appears that the scrubber upgrades that were authorized by </w:t>
      </w:r>
      <w:r w:rsidR="00AF42E8" w:rsidRPr="00B60748">
        <w:rPr>
          <w:sz w:val="22"/>
          <w:szCs w:val="22"/>
        </w:rPr>
        <w:t xml:space="preserve">Permit No. </w:t>
      </w:r>
      <w:r w:rsidR="00AF42E8" w:rsidRPr="00B60748">
        <w:rPr>
          <w:sz w:val="22"/>
        </w:rPr>
        <w:t>1070025-004-</w:t>
      </w:r>
      <w:r w:rsidR="00AF42E8">
        <w:rPr>
          <w:sz w:val="22"/>
        </w:rPr>
        <w:t>AC are sufficient to abate the possible SAM increase without the need to operate the alkali injection system.</w:t>
      </w:r>
    </w:p>
    <w:p w:rsidR="00545E2C" w:rsidRPr="009D4402" w:rsidRDefault="00545E2C" w:rsidP="00545E2C">
      <w:pPr>
        <w:widowControl w:val="0"/>
        <w:numPr>
          <w:ilvl w:val="0"/>
          <w:numId w:val="6"/>
        </w:numPr>
        <w:tabs>
          <w:tab w:val="left" w:pos="360"/>
        </w:tabs>
        <w:spacing w:after="120"/>
        <w:ind w:left="360"/>
        <w:rPr>
          <w:b/>
          <w:caps/>
          <w:sz w:val="22"/>
          <w:szCs w:val="22"/>
        </w:rPr>
      </w:pPr>
      <w:r w:rsidRPr="000B4B28">
        <w:rPr>
          <w:b/>
          <w:caps/>
          <w:sz w:val="22"/>
        </w:rPr>
        <w:t>Preliminary Determination</w:t>
      </w:r>
    </w:p>
    <w:p w:rsidR="00545E2C" w:rsidRPr="00545E2C" w:rsidRDefault="00545E2C" w:rsidP="00545E2C">
      <w:pPr>
        <w:widowControl w:val="0"/>
        <w:spacing w:after="120"/>
        <w:rPr>
          <w:sz w:val="22"/>
          <w:szCs w:val="22"/>
        </w:rPr>
      </w:pPr>
      <w:r w:rsidRPr="00545E2C">
        <w:rPr>
          <w:sz w:val="22"/>
        </w:rPr>
        <w:t>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significant increase in emissions.  Teresa Heron is the project engineer responsible for reviewing the application and drafting the air construction permit and the Title V revision documents.  Additional details of this analysis may be obtained by contacting the project engineer at the Department’s Office of Permitting and Compliance at Mail Station #5505, 2600 Blair Stone Road, Tallahassee, Florida  32399-2400.</w:t>
      </w:r>
    </w:p>
    <w:p w:rsidR="00AF42E8" w:rsidRDefault="00AF42E8" w:rsidP="00445DC5">
      <w:pPr>
        <w:widowControl w:val="0"/>
        <w:tabs>
          <w:tab w:val="left" w:pos="360"/>
        </w:tabs>
        <w:spacing w:after="120"/>
        <w:rPr>
          <w:sz w:val="22"/>
          <w:szCs w:val="22"/>
        </w:rPr>
      </w:pPr>
    </w:p>
    <w:p w:rsidR="004564BA" w:rsidRDefault="004564BA" w:rsidP="004564BA">
      <w:pPr>
        <w:pStyle w:val="BodyText"/>
        <w:widowControl w:val="0"/>
        <w:rPr>
          <w:sz w:val="22"/>
        </w:rPr>
      </w:pPr>
      <w:r>
        <w:rPr>
          <w:noProof/>
          <w:sz w:val="22"/>
        </w:rPr>
        <w:drawing>
          <wp:inline distT="0" distB="0" distL="0" distR="0">
            <wp:extent cx="6008156" cy="3889513"/>
            <wp:effectExtent l="38100" t="57150" r="106894" b="91937"/>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008156" cy="38895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564BA" w:rsidRDefault="00AF42E8" w:rsidP="00445DC5">
      <w:pPr>
        <w:widowControl w:val="0"/>
        <w:tabs>
          <w:tab w:val="left" w:pos="360"/>
        </w:tabs>
        <w:spacing w:after="120"/>
        <w:rPr>
          <w:b/>
          <w:sz w:val="22"/>
          <w:szCs w:val="22"/>
        </w:rPr>
      </w:pPr>
      <w:r w:rsidRPr="00AF42E8">
        <w:rPr>
          <w:b/>
          <w:sz w:val="22"/>
          <w:szCs w:val="22"/>
        </w:rPr>
        <w:t>Gross Electrical Generation, SO</w:t>
      </w:r>
      <w:r w:rsidRPr="00AF42E8">
        <w:rPr>
          <w:b/>
          <w:sz w:val="22"/>
          <w:szCs w:val="22"/>
          <w:vertAlign w:val="subscript"/>
        </w:rPr>
        <w:t>2</w:t>
      </w:r>
      <w:r w:rsidRPr="00AF42E8">
        <w:rPr>
          <w:b/>
          <w:sz w:val="22"/>
          <w:szCs w:val="22"/>
        </w:rPr>
        <w:t xml:space="preserve"> and NO</w:t>
      </w:r>
      <w:r w:rsidRPr="00AF42E8">
        <w:rPr>
          <w:b/>
          <w:sz w:val="22"/>
          <w:szCs w:val="22"/>
          <w:vertAlign w:val="subscript"/>
        </w:rPr>
        <w:t>X</w:t>
      </w:r>
      <w:r w:rsidRPr="00AF42E8">
        <w:rPr>
          <w:b/>
          <w:sz w:val="22"/>
          <w:szCs w:val="22"/>
        </w:rPr>
        <w:t xml:space="preserve"> Emissions </w:t>
      </w:r>
      <w:r>
        <w:rPr>
          <w:b/>
          <w:sz w:val="22"/>
          <w:szCs w:val="22"/>
        </w:rPr>
        <w:t>from Units 1 and 2 -</w:t>
      </w:r>
      <w:r w:rsidRPr="00AF42E8">
        <w:rPr>
          <w:b/>
          <w:sz w:val="22"/>
          <w:szCs w:val="22"/>
        </w:rPr>
        <w:t xml:space="preserve"> 1997-2011 (tons/year)</w:t>
      </w:r>
    </w:p>
    <w:sectPr w:rsidR="004564BA" w:rsidSect="00914D55">
      <w:headerReference w:type="even" r:id="rId14"/>
      <w:headerReference w:type="default" r:id="rId15"/>
      <w:footerReference w:type="default" r:id="rId16"/>
      <w:headerReference w:type="first" r:id="rId17"/>
      <w:footerReference w:type="first" r:id="rId18"/>
      <w:pgSz w:w="12240" w:h="15840" w:code="1"/>
      <w:pgMar w:top="810" w:right="1440" w:bottom="1170" w:left="1440" w:header="540" w:footer="261"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42E8" w:rsidRDefault="00AF42E8">
      <w:r>
        <w:separator/>
      </w:r>
    </w:p>
  </w:endnote>
  <w:endnote w:type="continuationSeparator" w:id="0">
    <w:p w:rsidR="00AF42E8" w:rsidRDefault="00AF42E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2E8" w:rsidRPr="00D31F8D" w:rsidRDefault="00AF42E8" w:rsidP="00914D55">
    <w:pPr>
      <w:pBdr>
        <w:top w:val="single" w:sz="8" w:space="1" w:color="auto"/>
      </w:pBdr>
      <w:tabs>
        <w:tab w:val="right" w:pos="9360"/>
      </w:tabs>
      <w:spacing w:before="240"/>
      <w:rPr>
        <w:rStyle w:val="PageNumber"/>
      </w:rPr>
    </w:pPr>
    <w:r>
      <w:t>Seminole Electric Cooperative, Inc.</w:t>
    </w:r>
    <w:r w:rsidRPr="00077826">
      <w:rPr>
        <w:rStyle w:val="PageNumber"/>
        <w:color w:val="FF0000"/>
      </w:rPr>
      <w:tab/>
    </w:r>
    <w:r w:rsidRPr="00D31F8D">
      <w:rPr>
        <w:rStyle w:val="PageNumber"/>
      </w:rPr>
      <w:t xml:space="preserve">Air Permit No. </w:t>
    </w:r>
    <w:r w:rsidRPr="003B4B3C">
      <w:rPr>
        <w:rStyle w:val="PageNumber"/>
      </w:rPr>
      <w:t>1070025-020-AC</w:t>
    </w:r>
  </w:p>
  <w:p w:rsidR="00AF42E8" w:rsidRPr="00077826" w:rsidRDefault="00AF42E8" w:rsidP="00914D55">
    <w:pPr>
      <w:tabs>
        <w:tab w:val="right" w:pos="9360"/>
      </w:tabs>
      <w:spacing w:after="120"/>
      <w:rPr>
        <w:rStyle w:val="PageNumber"/>
      </w:rPr>
    </w:pPr>
    <w:r w:rsidRPr="00D31F8D">
      <w:t>Seminole Generating Station</w:t>
    </w:r>
    <w:r>
      <w:rPr>
        <w:rStyle w:val="PageNumber"/>
      </w:rPr>
      <w:tab/>
      <w:t>Removal of Alkali System Condition</w:t>
    </w:r>
  </w:p>
  <w:p w:rsidR="00AF42E8" w:rsidRDefault="00AF42E8">
    <w:pPr>
      <w:pStyle w:val="Footer"/>
      <w:tabs>
        <w:tab w:val="clear" w:pos="4320"/>
        <w:tab w:val="clear" w:pos="8640"/>
      </w:tabs>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545E2C">
      <w:rPr>
        <w:rStyle w:val="PageNumber"/>
        <w:noProof/>
      </w:rPr>
      <w:t>2</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545E2C">
      <w:rPr>
        <w:rStyle w:val="PageNumber"/>
        <w:noProof/>
      </w:rPr>
      <w:t>4</w:t>
    </w:r>
    <w:r>
      <w:rPr>
        <w:rStyle w:val="PageNumber"/>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2E8" w:rsidRDefault="00AF42E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42E8" w:rsidRDefault="00AF42E8">
      <w:r>
        <w:separator/>
      </w:r>
    </w:p>
  </w:footnote>
  <w:footnote w:type="continuationSeparator" w:id="0">
    <w:p w:rsidR="00AF42E8" w:rsidRDefault="00AF42E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2E8" w:rsidRDefault="00AF42E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2E8" w:rsidRDefault="00AF42E8">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2E8" w:rsidRDefault="00AF42E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CF0897"/>
    <w:multiLevelType w:val="hybridMultilevel"/>
    <w:tmpl w:val="82E657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1E3D00"/>
    <w:multiLevelType w:val="hybridMultilevel"/>
    <w:tmpl w:val="D76618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374764"/>
    <w:multiLevelType w:val="multilevel"/>
    <w:tmpl w:val="9780AA1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nsid w:val="2BAA5407"/>
    <w:multiLevelType w:val="hybridMultilevel"/>
    <w:tmpl w:val="6C0A1C96"/>
    <w:lvl w:ilvl="0" w:tplc="C45238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945389"/>
    <w:multiLevelType w:val="hybridMultilevel"/>
    <w:tmpl w:val="0A8E56E0"/>
    <w:lvl w:ilvl="0" w:tplc="A412E78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595DA0"/>
    <w:multiLevelType w:val="multilevel"/>
    <w:tmpl w:val="3C747F14"/>
    <w:lvl w:ilvl="0">
      <w:start w:val="1"/>
      <w:numFmt w:val="decimal"/>
      <w:lvlText w:val="%1."/>
      <w:lvlJc w:val="left"/>
      <w:pPr>
        <w:ind w:left="360" w:hanging="360"/>
      </w:pPr>
      <w:rPr>
        <w:rFonts w:hint="default"/>
      </w:rPr>
    </w:lvl>
    <w:lvl w:ilvl="1">
      <w:start w:val="1"/>
      <w:numFmt w:val="decimal"/>
      <w:lvlText w:val="2.%2."/>
      <w:lvlJc w:val="left"/>
      <w:pPr>
        <w:ind w:left="792" w:hanging="432"/>
      </w:pPr>
      <w:rPr>
        <w:rFonts w:ascii="Times New Roman" w:hAnsi="Times New Roman" w:cs="Times New Roman" w:hint="default"/>
        <w:b/>
        <w:i w:val="0"/>
        <w:dstrike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37377068"/>
    <w:multiLevelType w:val="hybridMultilevel"/>
    <w:tmpl w:val="112280D6"/>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9">
    <w:nsid w:val="399A0536"/>
    <w:multiLevelType w:val="hybridMultilevel"/>
    <w:tmpl w:val="330EF794"/>
    <w:lvl w:ilvl="0" w:tplc="6EDEC9AC">
      <w:start w:val="1"/>
      <w:numFmt w:val="lowerLetter"/>
      <w:lvlText w:val="%1."/>
      <w:lvlJc w:val="left"/>
      <w:pPr>
        <w:tabs>
          <w:tab w:val="num" w:pos="720"/>
        </w:tabs>
        <w:ind w:left="720" w:hanging="360"/>
      </w:pPr>
      <w:rPr>
        <w:rFonts w:hint="default"/>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DE11C94"/>
    <w:multiLevelType w:val="hybridMultilevel"/>
    <w:tmpl w:val="FCF25676"/>
    <w:lvl w:ilvl="0" w:tplc="AC06061E">
      <w:start w:val="1"/>
      <w:numFmt w:val="decimal"/>
      <w:lvlText w:val="3.%1."/>
      <w:lvlJc w:val="left"/>
      <w:pPr>
        <w:ind w:left="720" w:hanging="360"/>
      </w:pPr>
      <w:rPr>
        <w:rFonts w:ascii="Times New Roman" w:hAnsi="Times New Roman"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AF613E4"/>
    <w:multiLevelType w:val="multilevel"/>
    <w:tmpl w:val="0BA2B984"/>
    <w:lvl w:ilvl="0">
      <w:start w:val="1"/>
      <w:numFmt w:val="decimal"/>
      <w:lvlText w:val="%1."/>
      <w:lvlJc w:val="left"/>
      <w:pPr>
        <w:ind w:left="360" w:hanging="360"/>
      </w:pPr>
      <w:rPr>
        <w:rFonts w:hint="default"/>
      </w:rPr>
    </w:lvl>
    <w:lvl w:ilvl="1">
      <w:start w:val="1"/>
      <w:numFmt w:val="decimal"/>
      <w:lvlText w:val="4.%2."/>
      <w:lvlJc w:val="left"/>
      <w:pPr>
        <w:ind w:left="792" w:hanging="432"/>
      </w:pPr>
      <w:rPr>
        <w:rFonts w:ascii="Times New Roman" w:hAnsi="Times New Roman" w:cs="Times New Roman" w:hint="default"/>
        <w:b/>
        <w:i w:val="0"/>
        <w:dstrike w:val="0"/>
        <w:sz w:val="22"/>
        <w:szCs w:val="22"/>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54EC3C11"/>
    <w:multiLevelType w:val="hybridMultilevel"/>
    <w:tmpl w:val="330EF794"/>
    <w:lvl w:ilvl="0" w:tplc="6EDEC9AC">
      <w:start w:val="1"/>
      <w:numFmt w:val="lowerLetter"/>
      <w:lvlText w:val="%1."/>
      <w:lvlJc w:val="left"/>
      <w:pPr>
        <w:tabs>
          <w:tab w:val="num" w:pos="720"/>
        </w:tabs>
        <w:ind w:left="720" w:hanging="360"/>
      </w:pPr>
      <w:rPr>
        <w:rFonts w:hint="default"/>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6BB4DED"/>
    <w:multiLevelType w:val="hybridMultilevel"/>
    <w:tmpl w:val="6D723B1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C0F0BD9"/>
    <w:multiLevelType w:val="hybridMultilevel"/>
    <w:tmpl w:val="74FA0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1"/>
  </w:num>
  <w:num w:numId="2">
    <w:abstractNumId w:val="17"/>
  </w:num>
  <w:num w:numId="3">
    <w:abstractNumId w:val="1"/>
  </w:num>
  <w:num w:numId="4">
    <w:abstractNumId w:val="6"/>
  </w:num>
  <w:num w:numId="5">
    <w:abstractNumId w:val="12"/>
  </w:num>
  <w:num w:numId="6">
    <w:abstractNumId w:val="3"/>
  </w:num>
  <w:num w:numId="7">
    <w:abstractNumId w:val="0"/>
  </w:num>
  <w:num w:numId="8">
    <w:abstractNumId w:val="16"/>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4"/>
  </w:num>
  <w:num w:numId="12">
    <w:abstractNumId w:val="14"/>
  </w:num>
  <w:num w:numId="13">
    <w:abstractNumId w:val="8"/>
  </w:num>
  <w:num w:numId="14">
    <w:abstractNumId w:val="13"/>
  </w:num>
  <w:num w:numId="15">
    <w:abstractNumId w:val="15"/>
  </w:num>
  <w:num w:numId="16">
    <w:abstractNumId w:val="7"/>
  </w:num>
  <w:num w:numId="17">
    <w:abstractNumId w:val="9"/>
  </w:num>
  <w:num w:numId="18">
    <w:abstractNumId w:val="10"/>
  </w:num>
  <w:num w:numId="19">
    <w:abstractNumId w:val="2"/>
  </w:num>
  <w:num w:numId="20">
    <w:abstractNumId w:val="5"/>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3F01"/>
  <w:defaultTabStop w:val="360"/>
  <w:drawingGridHorizontalSpacing w:val="100"/>
  <w:displayHorizontalDrawingGridEvery w:val="0"/>
  <w:displayVerticalDrawingGridEvery w:val="0"/>
  <w:noPunctuationKerning/>
  <w:characterSpacingControl w:val="doNotCompress"/>
  <w:hdrShapeDefaults>
    <o:shapedefaults v:ext="edit" spidmax="70657">
      <o:colormenu v:ext="edit" fillcolor="none"/>
    </o:shapedefaults>
  </w:hdrShapeDefaults>
  <w:footnotePr>
    <w:footnote w:id="-1"/>
    <w:footnote w:id="0"/>
  </w:footnotePr>
  <w:endnotePr>
    <w:endnote w:id="-1"/>
    <w:endnote w:id="0"/>
  </w:endnotePr>
  <w:compat/>
  <w:rsids>
    <w:rsidRoot w:val="00193F10"/>
    <w:rsid w:val="00012947"/>
    <w:rsid w:val="000144EC"/>
    <w:rsid w:val="00017228"/>
    <w:rsid w:val="000239A8"/>
    <w:rsid w:val="0002463E"/>
    <w:rsid w:val="00032658"/>
    <w:rsid w:val="00032866"/>
    <w:rsid w:val="0003775E"/>
    <w:rsid w:val="00037839"/>
    <w:rsid w:val="00041C21"/>
    <w:rsid w:val="0004265E"/>
    <w:rsid w:val="000520AC"/>
    <w:rsid w:val="00062432"/>
    <w:rsid w:val="00076CE2"/>
    <w:rsid w:val="00093AC9"/>
    <w:rsid w:val="00094C64"/>
    <w:rsid w:val="000962BA"/>
    <w:rsid w:val="0009753F"/>
    <w:rsid w:val="000A4A39"/>
    <w:rsid w:val="000B18B8"/>
    <w:rsid w:val="000B3948"/>
    <w:rsid w:val="000B4B28"/>
    <w:rsid w:val="000C2695"/>
    <w:rsid w:val="000C5143"/>
    <w:rsid w:val="000D5D9B"/>
    <w:rsid w:val="000D5E1A"/>
    <w:rsid w:val="000E42D3"/>
    <w:rsid w:val="000E4B9E"/>
    <w:rsid w:val="000F6A1B"/>
    <w:rsid w:val="001049BA"/>
    <w:rsid w:val="001105C0"/>
    <w:rsid w:val="00111453"/>
    <w:rsid w:val="00116BA9"/>
    <w:rsid w:val="001232CF"/>
    <w:rsid w:val="0012344F"/>
    <w:rsid w:val="00131822"/>
    <w:rsid w:val="00140CD4"/>
    <w:rsid w:val="00140F76"/>
    <w:rsid w:val="00160466"/>
    <w:rsid w:val="001771DC"/>
    <w:rsid w:val="00177CCB"/>
    <w:rsid w:val="001804C9"/>
    <w:rsid w:val="00186A9D"/>
    <w:rsid w:val="00187177"/>
    <w:rsid w:val="00193F10"/>
    <w:rsid w:val="00194AA6"/>
    <w:rsid w:val="00196AFE"/>
    <w:rsid w:val="001A1E5F"/>
    <w:rsid w:val="001B69C2"/>
    <w:rsid w:val="001C35FA"/>
    <w:rsid w:val="001C4E37"/>
    <w:rsid w:val="001C4E80"/>
    <w:rsid w:val="001C5F11"/>
    <w:rsid w:val="001D088C"/>
    <w:rsid w:val="001D0EEB"/>
    <w:rsid w:val="001D1649"/>
    <w:rsid w:val="001D487F"/>
    <w:rsid w:val="001D7A36"/>
    <w:rsid w:val="001E2CD6"/>
    <w:rsid w:val="001F2AC3"/>
    <w:rsid w:val="00201860"/>
    <w:rsid w:val="00205127"/>
    <w:rsid w:val="002144ED"/>
    <w:rsid w:val="002225DD"/>
    <w:rsid w:val="0022407C"/>
    <w:rsid w:val="002244BC"/>
    <w:rsid w:val="0022545B"/>
    <w:rsid w:val="002376B8"/>
    <w:rsid w:val="00237DEA"/>
    <w:rsid w:val="00244B0F"/>
    <w:rsid w:val="00247124"/>
    <w:rsid w:val="002702C3"/>
    <w:rsid w:val="0027054C"/>
    <w:rsid w:val="002778F1"/>
    <w:rsid w:val="00281B41"/>
    <w:rsid w:val="002858BA"/>
    <w:rsid w:val="00291D1B"/>
    <w:rsid w:val="002A28C2"/>
    <w:rsid w:val="002A5CD5"/>
    <w:rsid w:val="002D0388"/>
    <w:rsid w:val="002E71F7"/>
    <w:rsid w:val="002F0E6E"/>
    <w:rsid w:val="00302267"/>
    <w:rsid w:val="00310158"/>
    <w:rsid w:val="00310F00"/>
    <w:rsid w:val="00312095"/>
    <w:rsid w:val="0033363A"/>
    <w:rsid w:val="00341986"/>
    <w:rsid w:val="00343817"/>
    <w:rsid w:val="00346552"/>
    <w:rsid w:val="003509E5"/>
    <w:rsid w:val="00361482"/>
    <w:rsid w:val="00362B27"/>
    <w:rsid w:val="00371E1B"/>
    <w:rsid w:val="00372229"/>
    <w:rsid w:val="003800C4"/>
    <w:rsid w:val="003858DE"/>
    <w:rsid w:val="0039482F"/>
    <w:rsid w:val="003A210A"/>
    <w:rsid w:val="003A3C29"/>
    <w:rsid w:val="003A6DF5"/>
    <w:rsid w:val="003B1A0A"/>
    <w:rsid w:val="003B1E0A"/>
    <w:rsid w:val="003B322E"/>
    <w:rsid w:val="003B4B3C"/>
    <w:rsid w:val="003D660D"/>
    <w:rsid w:val="003E683A"/>
    <w:rsid w:val="003F1AFB"/>
    <w:rsid w:val="0040283C"/>
    <w:rsid w:val="004102AB"/>
    <w:rsid w:val="00417ED6"/>
    <w:rsid w:val="0042042A"/>
    <w:rsid w:val="004206A1"/>
    <w:rsid w:val="00425309"/>
    <w:rsid w:val="00426471"/>
    <w:rsid w:val="0043123B"/>
    <w:rsid w:val="004414F2"/>
    <w:rsid w:val="00445DC5"/>
    <w:rsid w:val="00446FE7"/>
    <w:rsid w:val="004510DF"/>
    <w:rsid w:val="004564BA"/>
    <w:rsid w:val="00457C53"/>
    <w:rsid w:val="00461B52"/>
    <w:rsid w:val="004759A8"/>
    <w:rsid w:val="0048443A"/>
    <w:rsid w:val="004940B4"/>
    <w:rsid w:val="004A0927"/>
    <w:rsid w:val="004B5185"/>
    <w:rsid w:val="004C0984"/>
    <w:rsid w:val="004C4EEA"/>
    <w:rsid w:val="004C5106"/>
    <w:rsid w:val="004C58F8"/>
    <w:rsid w:val="004C614F"/>
    <w:rsid w:val="004D038D"/>
    <w:rsid w:val="004D1D9F"/>
    <w:rsid w:val="004D24BC"/>
    <w:rsid w:val="004D6BDB"/>
    <w:rsid w:val="004E48C8"/>
    <w:rsid w:val="004E64AD"/>
    <w:rsid w:val="004E7F8B"/>
    <w:rsid w:val="00504439"/>
    <w:rsid w:val="005051E7"/>
    <w:rsid w:val="005066AF"/>
    <w:rsid w:val="00510B15"/>
    <w:rsid w:val="0051322F"/>
    <w:rsid w:val="00516041"/>
    <w:rsid w:val="00545E2C"/>
    <w:rsid w:val="005574D6"/>
    <w:rsid w:val="005674A0"/>
    <w:rsid w:val="005723CE"/>
    <w:rsid w:val="005754BB"/>
    <w:rsid w:val="00576BB6"/>
    <w:rsid w:val="005818A0"/>
    <w:rsid w:val="0058416B"/>
    <w:rsid w:val="005920B3"/>
    <w:rsid w:val="00596883"/>
    <w:rsid w:val="005972D7"/>
    <w:rsid w:val="005A332F"/>
    <w:rsid w:val="005B163F"/>
    <w:rsid w:val="005B2D31"/>
    <w:rsid w:val="005B33E5"/>
    <w:rsid w:val="005B49F6"/>
    <w:rsid w:val="005C2E27"/>
    <w:rsid w:val="005E1CF5"/>
    <w:rsid w:val="005E36E4"/>
    <w:rsid w:val="005E4216"/>
    <w:rsid w:val="005F152E"/>
    <w:rsid w:val="005F5181"/>
    <w:rsid w:val="00611E06"/>
    <w:rsid w:val="00613141"/>
    <w:rsid w:val="00614197"/>
    <w:rsid w:val="00617209"/>
    <w:rsid w:val="0062134F"/>
    <w:rsid w:val="00621FDC"/>
    <w:rsid w:val="00623222"/>
    <w:rsid w:val="00624C26"/>
    <w:rsid w:val="00627486"/>
    <w:rsid w:val="006401BF"/>
    <w:rsid w:val="0065214A"/>
    <w:rsid w:val="0066018D"/>
    <w:rsid w:val="0066044B"/>
    <w:rsid w:val="00662F5C"/>
    <w:rsid w:val="006637B8"/>
    <w:rsid w:val="00663F82"/>
    <w:rsid w:val="00673847"/>
    <w:rsid w:val="00684184"/>
    <w:rsid w:val="00686486"/>
    <w:rsid w:val="0069215C"/>
    <w:rsid w:val="0069703A"/>
    <w:rsid w:val="00697836"/>
    <w:rsid w:val="006A3F97"/>
    <w:rsid w:val="006B09F1"/>
    <w:rsid w:val="006B10DD"/>
    <w:rsid w:val="006B21BE"/>
    <w:rsid w:val="006B35DC"/>
    <w:rsid w:val="006B36EC"/>
    <w:rsid w:val="006B5D9E"/>
    <w:rsid w:val="006B6EFE"/>
    <w:rsid w:val="006C09F7"/>
    <w:rsid w:val="006C0B04"/>
    <w:rsid w:val="006D6682"/>
    <w:rsid w:val="006E653B"/>
    <w:rsid w:val="006F08EF"/>
    <w:rsid w:val="006F0F9B"/>
    <w:rsid w:val="006F62E4"/>
    <w:rsid w:val="00700FDF"/>
    <w:rsid w:val="00701FEF"/>
    <w:rsid w:val="00702EDC"/>
    <w:rsid w:val="007254C3"/>
    <w:rsid w:val="00741F1A"/>
    <w:rsid w:val="007436DB"/>
    <w:rsid w:val="007438EC"/>
    <w:rsid w:val="007479B6"/>
    <w:rsid w:val="0075205B"/>
    <w:rsid w:val="0075283B"/>
    <w:rsid w:val="00762E18"/>
    <w:rsid w:val="00766CEA"/>
    <w:rsid w:val="007731DA"/>
    <w:rsid w:val="007747AA"/>
    <w:rsid w:val="00782ABD"/>
    <w:rsid w:val="00786837"/>
    <w:rsid w:val="00794DE1"/>
    <w:rsid w:val="007A015B"/>
    <w:rsid w:val="007A517F"/>
    <w:rsid w:val="007B4912"/>
    <w:rsid w:val="007D16A0"/>
    <w:rsid w:val="007D17CE"/>
    <w:rsid w:val="007E5CA3"/>
    <w:rsid w:val="007E7B55"/>
    <w:rsid w:val="007F5C34"/>
    <w:rsid w:val="007F7B7E"/>
    <w:rsid w:val="00835018"/>
    <w:rsid w:val="00847174"/>
    <w:rsid w:val="00850561"/>
    <w:rsid w:val="00852A48"/>
    <w:rsid w:val="0085407A"/>
    <w:rsid w:val="008560BD"/>
    <w:rsid w:val="00856227"/>
    <w:rsid w:val="008603FF"/>
    <w:rsid w:val="00863071"/>
    <w:rsid w:val="008673D3"/>
    <w:rsid w:val="00870238"/>
    <w:rsid w:val="0087196B"/>
    <w:rsid w:val="00876303"/>
    <w:rsid w:val="00876C91"/>
    <w:rsid w:val="008820C9"/>
    <w:rsid w:val="00890128"/>
    <w:rsid w:val="00893561"/>
    <w:rsid w:val="008B4F83"/>
    <w:rsid w:val="008C13D1"/>
    <w:rsid w:val="008E1C60"/>
    <w:rsid w:val="008E25E6"/>
    <w:rsid w:val="008E370B"/>
    <w:rsid w:val="008E39F8"/>
    <w:rsid w:val="008E5D4B"/>
    <w:rsid w:val="008F24C9"/>
    <w:rsid w:val="0090603C"/>
    <w:rsid w:val="00912D3D"/>
    <w:rsid w:val="00914D55"/>
    <w:rsid w:val="00915F63"/>
    <w:rsid w:val="00917322"/>
    <w:rsid w:val="00923A39"/>
    <w:rsid w:val="0093238E"/>
    <w:rsid w:val="009343A8"/>
    <w:rsid w:val="00947DD6"/>
    <w:rsid w:val="009528CA"/>
    <w:rsid w:val="00955781"/>
    <w:rsid w:val="00980776"/>
    <w:rsid w:val="00983257"/>
    <w:rsid w:val="009867A1"/>
    <w:rsid w:val="00986945"/>
    <w:rsid w:val="0099106C"/>
    <w:rsid w:val="00991C69"/>
    <w:rsid w:val="009A13AC"/>
    <w:rsid w:val="009A655D"/>
    <w:rsid w:val="009B32D2"/>
    <w:rsid w:val="009C37F6"/>
    <w:rsid w:val="009C50C6"/>
    <w:rsid w:val="009C77E5"/>
    <w:rsid w:val="009D4402"/>
    <w:rsid w:val="009E3357"/>
    <w:rsid w:val="009E3A35"/>
    <w:rsid w:val="009F03A0"/>
    <w:rsid w:val="009F6095"/>
    <w:rsid w:val="00A14C38"/>
    <w:rsid w:val="00A20021"/>
    <w:rsid w:val="00A25782"/>
    <w:rsid w:val="00A33FCE"/>
    <w:rsid w:val="00A44BA9"/>
    <w:rsid w:val="00A45BB9"/>
    <w:rsid w:val="00A50442"/>
    <w:rsid w:val="00A51150"/>
    <w:rsid w:val="00A526F7"/>
    <w:rsid w:val="00A52E3A"/>
    <w:rsid w:val="00A53B87"/>
    <w:rsid w:val="00A67D4A"/>
    <w:rsid w:val="00A76B1F"/>
    <w:rsid w:val="00A86A33"/>
    <w:rsid w:val="00A938D5"/>
    <w:rsid w:val="00A93D97"/>
    <w:rsid w:val="00A948F3"/>
    <w:rsid w:val="00AA63C3"/>
    <w:rsid w:val="00AD0AB9"/>
    <w:rsid w:val="00AD11FB"/>
    <w:rsid w:val="00AD27BB"/>
    <w:rsid w:val="00AD5622"/>
    <w:rsid w:val="00AE2840"/>
    <w:rsid w:val="00AE4209"/>
    <w:rsid w:val="00AE4AB5"/>
    <w:rsid w:val="00AE6B71"/>
    <w:rsid w:val="00AF054A"/>
    <w:rsid w:val="00AF3466"/>
    <w:rsid w:val="00AF42E8"/>
    <w:rsid w:val="00B03493"/>
    <w:rsid w:val="00B04476"/>
    <w:rsid w:val="00B059D8"/>
    <w:rsid w:val="00B070D4"/>
    <w:rsid w:val="00B103DE"/>
    <w:rsid w:val="00B126C1"/>
    <w:rsid w:val="00B137D7"/>
    <w:rsid w:val="00B2249F"/>
    <w:rsid w:val="00B235AE"/>
    <w:rsid w:val="00B37FFB"/>
    <w:rsid w:val="00B431D9"/>
    <w:rsid w:val="00B60748"/>
    <w:rsid w:val="00B63A55"/>
    <w:rsid w:val="00B6681F"/>
    <w:rsid w:val="00B66FC9"/>
    <w:rsid w:val="00B67F78"/>
    <w:rsid w:val="00B744C7"/>
    <w:rsid w:val="00B74D21"/>
    <w:rsid w:val="00B7612C"/>
    <w:rsid w:val="00B778AC"/>
    <w:rsid w:val="00B95627"/>
    <w:rsid w:val="00B964EB"/>
    <w:rsid w:val="00B967F9"/>
    <w:rsid w:val="00BA5157"/>
    <w:rsid w:val="00BA6A47"/>
    <w:rsid w:val="00BB06E1"/>
    <w:rsid w:val="00BB1087"/>
    <w:rsid w:val="00BB43D2"/>
    <w:rsid w:val="00BC402B"/>
    <w:rsid w:val="00BC563F"/>
    <w:rsid w:val="00BC5729"/>
    <w:rsid w:val="00BE0F0E"/>
    <w:rsid w:val="00BE7DCF"/>
    <w:rsid w:val="00BF03EB"/>
    <w:rsid w:val="00BF4C44"/>
    <w:rsid w:val="00BF693E"/>
    <w:rsid w:val="00C0231B"/>
    <w:rsid w:val="00C02BEB"/>
    <w:rsid w:val="00C041D7"/>
    <w:rsid w:val="00C06C6D"/>
    <w:rsid w:val="00C145E1"/>
    <w:rsid w:val="00C150AD"/>
    <w:rsid w:val="00C23454"/>
    <w:rsid w:val="00C312C8"/>
    <w:rsid w:val="00C313CB"/>
    <w:rsid w:val="00C37652"/>
    <w:rsid w:val="00C40503"/>
    <w:rsid w:val="00C502D1"/>
    <w:rsid w:val="00C5341C"/>
    <w:rsid w:val="00C65316"/>
    <w:rsid w:val="00C66E7D"/>
    <w:rsid w:val="00C7510F"/>
    <w:rsid w:val="00C765C8"/>
    <w:rsid w:val="00C7743C"/>
    <w:rsid w:val="00C91C5A"/>
    <w:rsid w:val="00CA0A74"/>
    <w:rsid w:val="00CA548C"/>
    <w:rsid w:val="00CA6473"/>
    <w:rsid w:val="00CA7CC2"/>
    <w:rsid w:val="00CC12D2"/>
    <w:rsid w:val="00CE533B"/>
    <w:rsid w:val="00CF0348"/>
    <w:rsid w:val="00D07B72"/>
    <w:rsid w:val="00D1013F"/>
    <w:rsid w:val="00D13ECC"/>
    <w:rsid w:val="00D1773B"/>
    <w:rsid w:val="00D24F36"/>
    <w:rsid w:val="00D262B1"/>
    <w:rsid w:val="00D26C31"/>
    <w:rsid w:val="00D32094"/>
    <w:rsid w:val="00D36F8A"/>
    <w:rsid w:val="00D4398E"/>
    <w:rsid w:val="00D51D78"/>
    <w:rsid w:val="00D56B2B"/>
    <w:rsid w:val="00D647CC"/>
    <w:rsid w:val="00D64CDE"/>
    <w:rsid w:val="00D679E3"/>
    <w:rsid w:val="00D727AB"/>
    <w:rsid w:val="00D85255"/>
    <w:rsid w:val="00D9014F"/>
    <w:rsid w:val="00D9619A"/>
    <w:rsid w:val="00D96F42"/>
    <w:rsid w:val="00DA4D8D"/>
    <w:rsid w:val="00DB06DA"/>
    <w:rsid w:val="00DB4E11"/>
    <w:rsid w:val="00DC0F89"/>
    <w:rsid w:val="00DC336E"/>
    <w:rsid w:val="00DC33BB"/>
    <w:rsid w:val="00DC7EBA"/>
    <w:rsid w:val="00DD498E"/>
    <w:rsid w:val="00DD7D92"/>
    <w:rsid w:val="00DE7E1F"/>
    <w:rsid w:val="00DF083F"/>
    <w:rsid w:val="00DF338F"/>
    <w:rsid w:val="00DF4E6C"/>
    <w:rsid w:val="00DF736F"/>
    <w:rsid w:val="00DF7D2F"/>
    <w:rsid w:val="00E01153"/>
    <w:rsid w:val="00E05125"/>
    <w:rsid w:val="00E21D2F"/>
    <w:rsid w:val="00E27AF8"/>
    <w:rsid w:val="00E42819"/>
    <w:rsid w:val="00E45CCA"/>
    <w:rsid w:val="00E50051"/>
    <w:rsid w:val="00E558A2"/>
    <w:rsid w:val="00E5738A"/>
    <w:rsid w:val="00E607EE"/>
    <w:rsid w:val="00E72CAF"/>
    <w:rsid w:val="00E7359D"/>
    <w:rsid w:val="00E82AE9"/>
    <w:rsid w:val="00E84B3B"/>
    <w:rsid w:val="00E91F63"/>
    <w:rsid w:val="00EA4ECF"/>
    <w:rsid w:val="00EA75E2"/>
    <w:rsid w:val="00EC344E"/>
    <w:rsid w:val="00EC6E6A"/>
    <w:rsid w:val="00EC7E9E"/>
    <w:rsid w:val="00EE0231"/>
    <w:rsid w:val="00EE4502"/>
    <w:rsid w:val="00EE6112"/>
    <w:rsid w:val="00F001F2"/>
    <w:rsid w:val="00F01B29"/>
    <w:rsid w:val="00F032A8"/>
    <w:rsid w:val="00F03498"/>
    <w:rsid w:val="00F07FCF"/>
    <w:rsid w:val="00F22B92"/>
    <w:rsid w:val="00F261FD"/>
    <w:rsid w:val="00F27EA2"/>
    <w:rsid w:val="00F31E0B"/>
    <w:rsid w:val="00F54E44"/>
    <w:rsid w:val="00F5784F"/>
    <w:rsid w:val="00F71458"/>
    <w:rsid w:val="00F7393B"/>
    <w:rsid w:val="00F73AA8"/>
    <w:rsid w:val="00F740DA"/>
    <w:rsid w:val="00F75A22"/>
    <w:rsid w:val="00F7684D"/>
    <w:rsid w:val="00F77D22"/>
    <w:rsid w:val="00F823A3"/>
    <w:rsid w:val="00F86D8B"/>
    <w:rsid w:val="00F963EC"/>
    <w:rsid w:val="00F96BDA"/>
    <w:rsid w:val="00FB44AF"/>
    <w:rsid w:val="00FC0830"/>
    <w:rsid w:val="00FC0A0E"/>
    <w:rsid w:val="00FC0BD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70657">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72229"/>
  </w:style>
  <w:style w:type="paragraph" w:styleId="Heading1">
    <w:name w:val="heading 1"/>
    <w:basedOn w:val="Normal"/>
    <w:next w:val="Normal"/>
    <w:qFormat/>
    <w:rsid w:val="00372229"/>
    <w:pPr>
      <w:keepNext/>
      <w:spacing w:after="120"/>
      <w:ind w:left="634"/>
      <w:outlineLvl w:val="0"/>
    </w:pPr>
    <w:rPr>
      <w:sz w:val="28"/>
    </w:rPr>
  </w:style>
  <w:style w:type="paragraph" w:styleId="Heading2">
    <w:name w:val="heading 2"/>
    <w:basedOn w:val="Normal"/>
    <w:next w:val="Normal"/>
    <w:qFormat/>
    <w:rsid w:val="00372229"/>
    <w:pPr>
      <w:keepNext/>
      <w:ind w:left="630"/>
      <w:outlineLvl w:val="1"/>
    </w:pPr>
    <w:rPr>
      <w:i/>
      <w:sz w:val="23"/>
    </w:rPr>
  </w:style>
  <w:style w:type="paragraph" w:styleId="Heading3">
    <w:name w:val="heading 3"/>
    <w:basedOn w:val="Normal"/>
    <w:next w:val="Normal"/>
    <w:qFormat/>
    <w:rsid w:val="00372229"/>
    <w:pPr>
      <w:keepNext/>
      <w:jc w:val="center"/>
      <w:outlineLvl w:val="2"/>
    </w:pPr>
    <w:rPr>
      <w:sz w:val="28"/>
    </w:rPr>
  </w:style>
  <w:style w:type="paragraph" w:styleId="Heading4">
    <w:name w:val="heading 4"/>
    <w:basedOn w:val="Normal"/>
    <w:next w:val="Normal"/>
    <w:qFormat/>
    <w:rsid w:val="00372229"/>
    <w:pPr>
      <w:keepNext/>
      <w:jc w:val="center"/>
      <w:outlineLvl w:val="3"/>
    </w:pPr>
    <w:rPr>
      <w:b/>
      <w:sz w:val="22"/>
    </w:rPr>
  </w:style>
  <w:style w:type="paragraph" w:styleId="Heading5">
    <w:name w:val="heading 5"/>
    <w:basedOn w:val="Normal"/>
    <w:next w:val="Normal"/>
    <w:qFormat/>
    <w:rsid w:val="00372229"/>
    <w:pPr>
      <w:keepNext/>
      <w:spacing w:after="120"/>
      <w:ind w:left="720"/>
      <w:outlineLvl w:val="4"/>
    </w:pPr>
    <w:rPr>
      <w:b/>
      <w:sz w:val="22"/>
    </w:rPr>
  </w:style>
  <w:style w:type="paragraph" w:styleId="Heading6">
    <w:name w:val="heading 6"/>
    <w:basedOn w:val="Normal"/>
    <w:next w:val="Normal"/>
    <w:qFormat/>
    <w:rsid w:val="00372229"/>
    <w:pPr>
      <w:keepNext/>
      <w:jc w:val="center"/>
      <w:outlineLvl w:val="5"/>
    </w:pPr>
    <w:rPr>
      <w:b/>
      <w:sz w:val="24"/>
    </w:rPr>
  </w:style>
  <w:style w:type="paragraph" w:styleId="Heading7">
    <w:name w:val="heading 7"/>
    <w:basedOn w:val="Normal"/>
    <w:next w:val="Normal"/>
    <w:qFormat/>
    <w:rsid w:val="00372229"/>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372229"/>
    <w:pPr>
      <w:keepNext/>
      <w:spacing w:after="120"/>
      <w:outlineLvl w:val="7"/>
    </w:pPr>
    <w:rPr>
      <w:b/>
      <w:caps/>
      <w:sz w:val="22"/>
    </w:rPr>
  </w:style>
  <w:style w:type="paragraph" w:styleId="Heading9">
    <w:name w:val="heading 9"/>
    <w:basedOn w:val="Normal"/>
    <w:next w:val="Normal"/>
    <w:qFormat/>
    <w:rsid w:val="00372229"/>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372229"/>
    <w:rPr>
      <w:vertAlign w:val="superscript"/>
    </w:rPr>
  </w:style>
  <w:style w:type="paragraph" w:styleId="Header">
    <w:name w:val="header"/>
    <w:basedOn w:val="Normal"/>
    <w:rsid w:val="00372229"/>
    <w:pPr>
      <w:tabs>
        <w:tab w:val="center" w:pos="4320"/>
        <w:tab w:val="right" w:pos="8640"/>
      </w:tabs>
    </w:pPr>
  </w:style>
  <w:style w:type="character" w:styleId="PageNumber">
    <w:name w:val="page number"/>
    <w:basedOn w:val="DefaultParagraphFont"/>
    <w:rsid w:val="00372229"/>
  </w:style>
  <w:style w:type="paragraph" w:styleId="Footer">
    <w:name w:val="footer"/>
    <w:basedOn w:val="Normal"/>
    <w:rsid w:val="00372229"/>
    <w:pPr>
      <w:tabs>
        <w:tab w:val="center" w:pos="4320"/>
        <w:tab w:val="right" w:pos="8640"/>
      </w:tabs>
    </w:pPr>
  </w:style>
  <w:style w:type="paragraph" w:styleId="BodyTextIndent">
    <w:name w:val="Body Text Indent"/>
    <w:basedOn w:val="Normal"/>
    <w:rsid w:val="00372229"/>
    <w:pPr>
      <w:spacing w:after="120"/>
      <w:ind w:left="634"/>
    </w:pPr>
    <w:rPr>
      <w:sz w:val="24"/>
    </w:rPr>
  </w:style>
  <w:style w:type="paragraph" w:styleId="BodyTextIndent2">
    <w:name w:val="Body Text Indent 2"/>
    <w:basedOn w:val="Normal"/>
    <w:rsid w:val="00372229"/>
    <w:pPr>
      <w:tabs>
        <w:tab w:val="left" w:pos="630"/>
      </w:tabs>
      <w:spacing w:after="120"/>
      <w:ind w:left="630"/>
    </w:pPr>
    <w:rPr>
      <w:sz w:val="24"/>
    </w:rPr>
  </w:style>
  <w:style w:type="paragraph" w:styleId="BodyTextIndent3">
    <w:name w:val="Body Text Indent 3"/>
    <w:basedOn w:val="Normal"/>
    <w:rsid w:val="00372229"/>
    <w:pPr>
      <w:spacing w:before="240" w:after="120"/>
      <w:ind w:left="634"/>
      <w:jc w:val="center"/>
    </w:pPr>
    <w:rPr>
      <w:caps/>
      <w:sz w:val="24"/>
    </w:rPr>
  </w:style>
  <w:style w:type="paragraph" w:styleId="BodyText2">
    <w:name w:val="Body Text 2"/>
    <w:basedOn w:val="Normal"/>
    <w:rsid w:val="00372229"/>
    <w:pPr>
      <w:numPr>
        <w:ilvl w:val="12"/>
      </w:numPr>
      <w:spacing w:after="120"/>
      <w:jc w:val="both"/>
    </w:pPr>
    <w:rPr>
      <w:sz w:val="22"/>
    </w:rPr>
  </w:style>
  <w:style w:type="paragraph" w:styleId="Title">
    <w:name w:val="Title"/>
    <w:basedOn w:val="Normal"/>
    <w:qFormat/>
    <w:rsid w:val="00372229"/>
    <w:pPr>
      <w:jc w:val="center"/>
    </w:pPr>
    <w:rPr>
      <w:b/>
      <w:sz w:val="24"/>
    </w:rPr>
  </w:style>
  <w:style w:type="paragraph" w:styleId="BodyText">
    <w:name w:val="Body Text"/>
    <w:aliases w:val="SCA Body Text,SCA Body Text1,SCA Body Text2,SCA Body Text11,BodyText-JEA,BT-JEA"/>
    <w:basedOn w:val="Normal"/>
    <w:link w:val="BodyTextChar"/>
    <w:rsid w:val="00372229"/>
    <w:pPr>
      <w:spacing w:after="120"/>
    </w:pPr>
    <w:rPr>
      <w:sz w:val="24"/>
    </w:rPr>
  </w:style>
  <w:style w:type="paragraph" w:styleId="BodyText3">
    <w:name w:val="Body Text 3"/>
    <w:basedOn w:val="Normal"/>
    <w:rsid w:val="00372229"/>
    <w:pPr>
      <w:spacing w:before="120" w:after="120"/>
    </w:pPr>
    <w:rPr>
      <w:sz w:val="22"/>
    </w:rPr>
  </w:style>
  <w:style w:type="paragraph" w:customStyle="1" w:styleId="Style4">
    <w:name w:val="Style4"/>
    <w:next w:val="Normal"/>
    <w:rsid w:val="00372229"/>
    <w:rPr>
      <w:noProof/>
      <w:sz w:val="24"/>
    </w:rPr>
  </w:style>
  <w:style w:type="paragraph" w:styleId="BlockText">
    <w:name w:val="Block Text"/>
    <w:basedOn w:val="Normal"/>
    <w:rsid w:val="00372229"/>
    <w:pPr>
      <w:spacing w:after="120"/>
      <w:ind w:left="720" w:right="43"/>
      <w:jc w:val="both"/>
    </w:pPr>
    <w:rPr>
      <w:sz w:val="22"/>
    </w:rPr>
  </w:style>
  <w:style w:type="character" w:styleId="Hyperlink">
    <w:name w:val="Hyperlink"/>
    <w:basedOn w:val="DefaultParagraphFont"/>
    <w:rsid w:val="00372229"/>
    <w:rPr>
      <w:color w:val="0000FF"/>
      <w:u w:val="single"/>
    </w:rPr>
  </w:style>
  <w:style w:type="paragraph" w:customStyle="1" w:styleId="SCATableHeading">
    <w:name w:val="SCA Table Heading"/>
    <w:basedOn w:val="Normal"/>
    <w:rsid w:val="00372229"/>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BalloonText">
    <w:name w:val="Balloon Text"/>
    <w:basedOn w:val="Normal"/>
    <w:link w:val="BalloonTextChar"/>
    <w:rsid w:val="00F96BDA"/>
    <w:rPr>
      <w:rFonts w:ascii="Tahoma" w:hAnsi="Tahoma" w:cs="Tahoma"/>
      <w:sz w:val="16"/>
      <w:szCs w:val="16"/>
    </w:rPr>
  </w:style>
  <w:style w:type="character" w:customStyle="1" w:styleId="BalloonTextChar">
    <w:name w:val="Balloon Text Char"/>
    <w:basedOn w:val="DefaultParagraphFont"/>
    <w:link w:val="BalloonText"/>
    <w:rsid w:val="00F96BDA"/>
    <w:rPr>
      <w:rFonts w:ascii="Tahoma" w:hAnsi="Tahoma" w:cs="Tahoma"/>
      <w:sz w:val="16"/>
      <w:szCs w:val="16"/>
    </w:rPr>
  </w:style>
  <w:style w:type="character" w:customStyle="1" w:styleId="BodyTextChar">
    <w:name w:val="Body Text Char"/>
    <w:aliases w:val="SCA Body Text Char,SCA Body Text1 Char,SCA Body Text2 Char,SCA Body Text11 Char,BodyText-JEA Char,BT-JEA Char"/>
    <w:basedOn w:val="DefaultParagraphFont"/>
    <w:link w:val="BodyText"/>
    <w:rsid w:val="001D088C"/>
    <w:rPr>
      <w:sz w:val="24"/>
    </w:rPr>
  </w:style>
  <w:style w:type="paragraph" w:styleId="ListParagraph">
    <w:name w:val="List Paragraph"/>
    <w:basedOn w:val="Normal"/>
    <w:uiPriority w:val="34"/>
    <w:qFormat/>
    <w:rsid w:val="001D088C"/>
    <w:pPr>
      <w:ind w:left="720"/>
      <w:contextualSpacing/>
    </w:pPr>
  </w:style>
  <w:style w:type="character" w:styleId="CommentReference">
    <w:name w:val="annotation reference"/>
    <w:basedOn w:val="DefaultParagraphFont"/>
    <w:rsid w:val="00062432"/>
    <w:rPr>
      <w:sz w:val="16"/>
      <w:szCs w:val="16"/>
    </w:rPr>
  </w:style>
  <w:style w:type="paragraph" w:styleId="CommentText">
    <w:name w:val="annotation text"/>
    <w:basedOn w:val="Normal"/>
    <w:link w:val="CommentTextChar"/>
    <w:rsid w:val="00062432"/>
  </w:style>
  <w:style w:type="character" w:customStyle="1" w:styleId="CommentTextChar">
    <w:name w:val="Comment Text Char"/>
    <w:basedOn w:val="DefaultParagraphFont"/>
    <w:link w:val="CommentText"/>
    <w:rsid w:val="00062432"/>
  </w:style>
  <w:style w:type="paragraph" w:styleId="CommentSubject">
    <w:name w:val="annotation subject"/>
    <w:basedOn w:val="CommentText"/>
    <w:next w:val="CommentText"/>
    <w:link w:val="CommentSubjectChar"/>
    <w:rsid w:val="00062432"/>
    <w:rPr>
      <w:b/>
      <w:bCs/>
    </w:rPr>
  </w:style>
  <w:style w:type="character" w:customStyle="1" w:styleId="CommentSubjectChar">
    <w:name w:val="Comment Subject Char"/>
    <w:basedOn w:val="CommentTextChar"/>
    <w:link w:val="CommentSubject"/>
    <w:rsid w:val="00062432"/>
    <w:rPr>
      <w:b/>
      <w:bCs/>
    </w:rPr>
  </w:style>
  <w:style w:type="table" w:styleId="TableGrid">
    <w:name w:val="Table Grid"/>
    <w:basedOn w:val="TableNormal"/>
    <w:rsid w:val="00E735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DF736F"/>
    <w:rPr>
      <w:b/>
      <w:bCs/>
    </w:rPr>
  </w:style>
  <w:style w:type="character" w:styleId="FollowedHyperlink">
    <w:name w:val="FollowedHyperlink"/>
    <w:basedOn w:val="DefaultParagraphFont"/>
    <w:rsid w:val="00914D55"/>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629874">
      <w:bodyDiv w:val="1"/>
      <w:marLeft w:val="0"/>
      <w:marRight w:val="0"/>
      <w:marTop w:val="0"/>
      <w:marBottom w:val="0"/>
      <w:divBdr>
        <w:top w:val="none" w:sz="0" w:space="0" w:color="auto"/>
        <w:left w:val="none" w:sz="0" w:space="0" w:color="auto"/>
        <w:bottom w:val="none" w:sz="0" w:space="0" w:color="auto"/>
        <w:right w:val="none" w:sz="0" w:space="0" w:color="auto"/>
      </w:divBdr>
    </w:div>
    <w:div w:id="306324892">
      <w:bodyDiv w:val="1"/>
      <w:marLeft w:val="0"/>
      <w:marRight w:val="0"/>
      <w:marTop w:val="0"/>
      <w:marBottom w:val="0"/>
      <w:divBdr>
        <w:top w:val="none" w:sz="0" w:space="0" w:color="auto"/>
        <w:left w:val="none" w:sz="0" w:space="0" w:color="auto"/>
        <w:bottom w:val="none" w:sz="0" w:space="0" w:color="auto"/>
        <w:right w:val="none" w:sz="0" w:space="0" w:color="auto"/>
      </w:divBdr>
    </w:div>
    <w:div w:id="957100166">
      <w:bodyDiv w:val="1"/>
      <w:marLeft w:val="0"/>
      <w:marRight w:val="0"/>
      <w:marTop w:val="0"/>
      <w:marBottom w:val="0"/>
      <w:divBdr>
        <w:top w:val="none" w:sz="0" w:space="0" w:color="auto"/>
        <w:left w:val="none" w:sz="0" w:space="0" w:color="auto"/>
        <w:bottom w:val="none" w:sz="0" w:space="0" w:color="auto"/>
        <w:right w:val="none" w:sz="0" w:space="0" w:color="auto"/>
      </w:divBdr>
    </w:div>
    <w:div w:id="980382229">
      <w:bodyDiv w:val="1"/>
      <w:marLeft w:val="0"/>
      <w:marRight w:val="0"/>
      <w:marTop w:val="0"/>
      <w:marBottom w:val="0"/>
      <w:divBdr>
        <w:top w:val="none" w:sz="0" w:space="0" w:color="auto"/>
        <w:left w:val="none" w:sz="0" w:space="0" w:color="auto"/>
        <w:bottom w:val="none" w:sz="0" w:space="0" w:color="auto"/>
        <w:right w:val="none" w:sz="0" w:space="0" w:color="auto"/>
      </w:divBdr>
    </w:div>
    <w:div w:id="1093355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arm-permit2k.dep.state.fl.us/psd/1070025/00006290.pdf"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rm-permit2k.dep.state.fl.us/psd/1070025/U00000577.pdf"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arm-permit2k.dep.state.fl.us/psd/1070025/U00000579.msg"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0FAB3A-ADD9-4AE1-8889-2084EB0AB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2204</TotalTime>
  <Pages>4</Pages>
  <Words>1000</Words>
  <Characters>5935</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6922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Linero_A</cp:lastModifiedBy>
  <cp:revision>288</cp:revision>
  <cp:lastPrinted>2012-12-11T15:52:00Z</cp:lastPrinted>
  <dcterms:created xsi:type="dcterms:W3CDTF">2012-07-13T15:43:00Z</dcterms:created>
  <dcterms:modified xsi:type="dcterms:W3CDTF">2012-12-14T19:48:00Z</dcterms:modified>
</cp:coreProperties>
</file>